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D674" w14:textId="77777777" w:rsidR="004338BA" w:rsidRDefault="004338BA" w:rsidP="00E4288F">
      <w:pPr>
        <w:jc w:val="center"/>
        <w:rPr>
          <w:rFonts w:ascii="Book Antiqua" w:hAnsi="Book Antiqua"/>
          <w:b/>
          <w:sz w:val="22"/>
          <w:szCs w:val="22"/>
        </w:rPr>
      </w:pPr>
    </w:p>
    <w:p w14:paraId="153B18E9" w14:textId="56CF6663" w:rsidR="00193FBC" w:rsidRPr="00246B3A" w:rsidRDefault="00BB4011" w:rsidP="00E4288F">
      <w:pPr>
        <w:jc w:val="center"/>
        <w:rPr>
          <w:rFonts w:ascii="Book Antiqua" w:hAnsi="Book Antiqua"/>
          <w:b/>
          <w:sz w:val="22"/>
          <w:szCs w:val="22"/>
        </w:rPr>
      </w:pPr>
      <w:r w:rsidRPr="00246B3A">
        <w:rPr>
          <w:rFonts w:ascii="Book Antiqua" w:hAnsi="Book Antiqua"/>
          <w:b/>
          <w:sz w:val="22"/>
          <w:szCs w:val="22"/>
        </w:rPr>
        <w:t>ANNA’s Federal Legislative Agenda</w:t>
      </w:r>
    </w:p>
    <w:p w14:paraId="58DFA6EB" w14:textId="05AAFE21" w:rsidR="00BB4011" w:rsidRPr="00246B3A" w:rsidRDefault="00BB4011" w:rsidP="00E4288F">
      <w:pPr>
        <w:jc w:val="center"/>
        <w:rPr>
          <w:rFonts w:ascii="Book Antiqua" w:hAnsi="Book Antiqua"/>
          <w:b/>
          <w:sz w:val="22"/>
          <w:szCs w:val="22"/>
        </w:rPr>
      </w:pPr>
      <w:r w:rsidRPr="00246B3A">
        <w:rPr>
          <w:rFonts w:ascii="Book Antiqua" w:hAnsi="Book Antiqua"/>
          <w:b/>
          <w:sz w:val="22"/>
          <w:szCs w:val="22"/>
        </w:rPr>
        <w:t>11</w:t>
      </w:r>
      <w:r w:rsidR="006A6B64">
        <w:rPr>
          <w:rFonts w:ascii="Book Antiqua" w:hAnsi="Book Antiqua"/>
          <w:b/>
          <w:sz w:val="22"/>
          <w:szCs w:val="22"/>
        </w:rPr>
        <w:t>9</w:t>
      </w:r>
      <w:r w:rsidRPr="00246B3A">
        <w:rPr>
          <w:rFonts w:ascii="Book Antiqua" w:hAnsi="Book Antiqua"/>
          <w:b/>
          <w:sz w:val="22"/>
          <w:szCs w:val="22"/>
          <w:vertAlign w:val="superscript"/>
        </w:rPr>
        <w:t>th</w:t>
      </w:r>
      <w:r w:rsidRPr="00246B3A">
        <w:rPr>
          <w:rFonts w:ascii="Book Antiqua" w:hAnsi="Book Antiqua"/>
          <w:b/>
          <w:sz w:val="22"/>
          <w:szCs w:val="22"/>
        </w:rPr>
        <w:t xml:space="preserve"> Congress, </w:t>
      </w:r>
      <w:r w:rsidR="00AB2A04">
        <w:rPr>
          <w:rFonts w:ascii="Book Antiqua" w:hAnsi="Book Antiqua"/>
          <w:b/>
          <w:sz w:val="22"/>
          <w:szCs w:val="22"/>
        </w:rPr>
        <w:t>1</w:t>
      </w:r>
      <w:r w:rsidR="00AB2A04" w:rsidRPr="00AB2A04">
        <w:rPr>
          <w:rFonts w:ascii="Book Antiqua" w:hAnsi="Book Antiqua"/>
          <w:b/>
          <w:sz w:val="22"/>
          <w:szCs w:val="22"/>
          <w:vertAlign w:val="superscript"/>
        </w:rPr>
        <w:t>st</w:t>
      </w:r>
      <w:r w:rsidR="00AB2A04">
        <w:rPr>
          <w:rFonts w:ascii="Book Antiqua" w:hAnsi="Book Antiqua"/>
          <w:b/>
          <w:sz w:val="22"/>
          <w:szCs w:val="22"/>
        </w:rPr>
        <w:t xml:space="preserve"> Session (</w:t>
      </w:r>
      <w:r w:rsidRPr="00246B3A">
        <w:rPr>
          <w:rFonts w:ascii="Book Antiqua" w:hAnsi="Book Antiqua"/>
          <w:b/>
          <w:sz w:val="22"/>
          <w:szCs w:val="22"/>
        </w:rPr>
        <w:t>202</w:t>
      </w:r>
      <w:r w:rsidR="00AB2A04">
        <w:rPr>
          <w:rFonts w:ascii="Book Antiqua" w:hAnsi="Book Antiqua"/>
          <w:b/>
          <w:sz w:val="22"/>
          <w:szCs w:val="22"/>
        </w:rPr>
        <w:t>5)</w:t>
      </w:r>
    </w:p>
    <w:p w14:paraId="5BCA0D42" w14:textId="2DC83E29" w:rsidR="00A77095" w:rsidRDefault="00A77095" w:rsidP="00E4288F">
      <w:pPr>
        <w:jc w:val="center"/>
        <w:rPr>
          <w:rFonts w:ascii="Book Antiqua" w:hAnsi="Book Antiqua"/>
          <w:b/>
          <w:sz w:val="22"/>
          <w:szCs w:val="22"/>
        </w:rPr>
      </w:pPr>
    </w:p>
    <w:p w14:paraId="7961BD88" w14:textId="56E4D5E6" w:rsidR="00A77095" w:rsidRPr="00873093" w:rsidRDefault="007A3A5B" w:rsidP="007A3A5B">
      <w:pPr>
        <w:jc w:val="center"/>
        <w:rPr>
          <w:rFonts w:ascii="Book Antiqua" w:hAnsi="Book Antiqua"/>
          <w:b/>
          <w:sz w:val="22"/>
          <w:szCs w:val="22"/>
          <w:u w:val="single"/>
        </w:rPr>
      </w:pPr>
      <w:r w:rsidRPr="00873093">
        <w:rPr>
          <w:rFonts w:ascii="Book Antiqua" w:hAnsi="Book Antiqua"/>
          <w:b/>
          <w:sz w:val="22"/>
          <w:szCs w:val="22"/>
          <w:u w:val="single"/>
        </w:rPr>
        <w:t>Fiscal Year (FY) 202</w:t>
      </w:r>
      <w:r w:rsidR="00B67C03" w:rsidRPr="00873093">
        <w:rPr>
          <w:rFonts w:ascii="Book Antiqua" w:hAnsi="Book Antiqua"/>
          <w:b/>
          <w:sz w:val="22"/>
          <w:szCs w:val="22"/>
          <w:u w:val="single"/>
        </w:rPr>
        <w:t>6</w:t>
      </w:r>
      <w:r w:rsidR="00085F7E" w:rsidRPr="00873093">
        <w:rPr>
          <w:rFonts w:ascii="Book Antiqua" w:hAnsi="Book Antiqua"/>
          <w:b/>
          <w:sz w:val="22"/>
          <w:szCs w:val="22"/>
          <w:u w:val="single"/>
        </w:rPr>
        <w:t xml:space="preserve"> </w:t>
      </w:r>
      <w:r w:rsidR="00A77095" w:rsidRPr="00873093">
        <w:rPr>
          <w:rFonts w:ascii="Book Antiqua" w:hAnsi="Book Antiqua"/>
          <w:b/>
          <w:sz w:val="22"/>
          <w:szCs w:val="22"/>
          <w:u w:val="single"/>
        </w:rPr>
        <w:t>Appropriations Requests</w:t>
      </w:r>
    </w:p>
    <w:p w14:paraId="3A67915B" w14:textId="32403118" w:rsidR="00696655" w:rsidRPr="00873093" w:rsidRDefault="00696655" w:rsidP="00E4288F">
      <w:pPr>
        <w:jc w:val="center"/>
        <w:rPr>
          <w:rFonts w:ascii="Book Antiqua" w:hAnsi="Book Antiqua"/>
          <w:b/>
          <w:sz w:val="22"/>
          <w:szCs w:val="22"/>
          <w:u w:val="single"/>
        </w:rPr>
      </w:pPr>
    </w:p>
    <w:p w14:paraId="63A821CF" w14:textId="4971C7D2" w:rsidR="00696655" w:rsidRPr="00873093" w:rsidRDefault="00795535" w:rsidP="004338BA">
      <w:pPr>
        <w:jc w:val="both"/>
        <w:rPr>
          <w:rFonts w:ascii="Book Antiqua" w:hAnsi="Book Antiqua"/>
          <w:b/>
          <w:bCs/>
          <w:sz w:val="22"/>
          <w:szCs w:val="22"/>
        </w:rPr>
      </w:pPr>
      <w:r w:rsidRPr="00873093">
        <w:rPr>
          <w:rFonts w:ascii="Book Antiqua" w:hAnsi="Book Antiqua"/>
          <w:b/>
          <w:bCs/>
          <w:sz w:val="22"/>
          <w:szCs w:val="22"/>
        </w:rPr>
        <w:t>The Nursing Workforce Development Programs</w:t>
      </w:r>
      <w:r w:rsidR="00246B3A" w:rsidRPr="00873093">
        <w:rPr>
          <w:rFonts w:ascii="Book Antiqua" w:hAnsi="Book Antiqua"/>
          <w:sz w:val="22"/>
          <w:szCs w:val="22"/>
        </w:rPr>
        <w:t>,</w:t>
      </w:r>
      <w:r w:rsidRPr="00873093">
        <w:rPr>
          <w:rFonts w:ascii="Book Antiqua" w:hAnsi="Book Antiqua"/>
          <w:sz w:val="22"/>
          <w:szCs w:val="22"/>
        </w:rPr>
        <w:t xml:space="preserve"> administered by the Health Resources and Services Administration (HRSA)</w:t>
      </w:r>
      <w:r w:rsidR="00246B3A" w:rsidRPr="00873093">
        <w:rPr>
          <w:rFonts w:ascii="Book Antiqua" w:hAnsi="Book Antiqua"/>
          <w:sz w:val="22"/>
          <w:szCs w:val="22"/>
        </w:rPr>
        <w:t>,</w:t>
      </w:r>
      <w:r w:rsidRPr="00873093">
        <w:rPr>
          <w:rFonts w:ascii="Book Antiqua" w:hAnsi="Book Antiqua"/>
          <w:sz w:val="22"/>
          <w:szCs w:val="22"/>
        </w:rPr>
        <w:t xml:space="preserve"> are instrumental in bolstering and sustaining the nation’s diverse nursing pipeline by addressing all aspects of nursing workforce demand. The Bureau of Labor Statistics </w:t>
      </w:r>
      <w:r w:rsidR="00A32BA0" w:rsidRPr="00873093">
        <w:rPr>
          <w:rFonts w:ascii="Book Antiqua" w:hAnsi="Book Antiqua"/>
          <w:sz w:val="22"/>
          <w:szCs w:val="22"/>
        </w:rPr>
        <w:t>projects the demand for Registered Nurses (RNs) will increase 6% by 2033, and the demand for Advanced Practice Nurses (APRNs)</w:t>
      </w:r>
      <w:r w:rsidRPr="00873093">
        <w:rPr>
          <w:rFonts w:ascii="Book Antiqua" w:hAnsi="Book Antiqua"/>
          <w:sz w:val="22"/>
          <w:szCs w:val="22"/>
        </w:rPr>
        <w:t xml:space="preserve"> </w:t>
      </w:r>
      <w:r w:rsidR="00A32BA0" w:rsidRPr="00873093">
        <w:rPr>
          <w:rFonts w:ascii="Book Antiqua" w:hAnsi="Book Antiqua"/>
          <w:sz w:val="22"/>
          <w:szCs w:val="22"/>
        </w:rPr>
        <w:t>is expected to grow by 40</w:t>
      </w:r>
      <w:r w:rsidR="0036714B">
        <w:rPr>
          <w:rFonts w:ascii="Book Antiqua" w:hAnsi="Book Antiqua"/>
          <w:sz w:val="22"/>
          <w:szCs w:val="22"/>
        </w:rPr>
        <w:t>%.</w:t>
      </w:r>
      <w:r w:rsidR="00A32BA0" w:rsidRPr="00873093">
        <w:rPr>
          <w:rFonts w:ascii="Book Antiqua" w:hAnsi="Book Antiqua"/>
          <w:sz w:val="22"/>
          <w:szCs w:val="22"/>
        </w:rPr>
        <w:t xml:space="preserve"> </w:t>
      </w:r>
      <w:r w:rsidRPr="00873093">
        <w:rPr>
          <w:rFonts w:ascii="Book Antiqua" w:hAnsi="Book Antiqua"/>
          <w:b/>
          <w:bCs/>
          <w:sz w:val="22"/>
          <w:szCs w:val="22"/>
        </w:rPr>
        <w:t>ANNA supports the Nursing Community’s request of $530 million in FY 202</w:t>
      </w:r>
      <w:r w:rsidR="00B67C03" w:rsidRPr="00873093">
        <w:rPr>
          <w:rFonts w:ascii="Book Antiqua" w:hAnsi="Book Antiqua"/>
          <w:b/>
          <w:bCs/>
          <w:sz w:val="22"/>
          <w:szCs w:val="22"/>
        </w:rPr>
        <w:t>6</w:t>
      </w:r>
      <w:r w:rsidRPr="00873093">
        <w:rPr>
          <w:rFonts w:ascii="Book Antiqua" w:hAnsi="Book Antiqua"/>
          <w:b/>
          <w:bCs/>
          <w:sz w:val="22"/>
          <w:szCs w:val="22"/>
        </w:rPr>
        <w:t xml:space="preserve"> funding for HRSA’s Nursing Workforce Development Programs.</w:t>
      </w:r>
    </w:p>
    <w:p w14:paraId="538379C9" w14:textId="75E408C1" w:rsidR="00246B3A" w:rsidRPr="00873093" w:rsidRDefault="00246B3A" w:rsidP="004338BA">
      <w:pPr>
        <w:jc w:val="both"/>
        <w:rPr>
          <w:rFonts w:ascii="Book Antiqua" w:hAnsi="Book Antiqua"/>
          <w:b/>
          <w:bCs/>
          <w:sz w:val="22"/>
          <w:szCs w:val="22"/>
        </w:rPr>
      </w:pPr>
    </w:p>
    <w:p w14:paraId="4830D42A" w14:textId="191FEF7E" w:rsidR="00246B3A" w:rsidRPr="00873093" w:rsidRDefault="00246B3A" w:rsidP="004338BA">
      <w:pPr>
        <w:jc w:val="both"/>
        <w:rPr>
          <w:rFonts w:ascii="Book Antiqua" w:hAnsi="Book Antiqua"/>
          <w:b/>
          <w:bCs/>
          <w:sz w:val="22"/>
          <w:szCs w:val="22"/>
        </w:rPr>
      </w:pPr>
      <w:r w:rsidRPr="00873093">
        <w:rPr>
          <w:rFonts w:ascii="Book Antiqua" w:hAnsi="Book Antiqua"/>
          <w:b/>
          <w:bCs/>
          <w:sz w:val="22"/>
          <w:szCs w:val="22"/>
        </w:rPr>
        <w:t>The National Institute of Diabetes and Digestive and Kidney Diseases’ (NIDDK)</w:t>
      </w:r>
      <w:r w:rsidRPr="00873093">
        <w:rPr>
          <w:rFonts w:ascii="Book Antiqua" w:hAnsi="Book Antiqua"/>
          <w:sz w:val="22"/>
          <w:szCs w:val="22"/>
        </w:rPr>
        <w:t xml:space="preserve"> mission is to conduct and support medical research, research training, and disseminate science-based information on diabetes, endocrine and metabolic diseases, digestive diseases, nutritional disorders, obesity, and kidney, urologic, and hematologic diseases, along with population health research to improve people’s health and quality of life. </w:t>
      </w:r>
      <w:r w:rsidRPr="00873093">
        <w:rPr>
          <w:rFonts w:ascii="Book Antiqua" w:hAnsi="Book Antiqua"/>
          <w:b/>
          <w:bCs/>
          <w:sz w:val="22"/>
          <w:szCs w:val="22"/>
        </w:rPr>
        <w:t xml:space="preserve">ANNA supports the </w:t>
      </w:r>
      <w:r w:rsidR="007B3EE7" w:rsidRPr="00873093">
        <w:rPr>
          <w:rFonts w:ascii="Book Antiqua" w:hAnsi="Book Antiqua"/>
          <w:b/>
          <w:bCs/>
          <w:sz w:val="22"/>
          <w:szCs w:val="22"/>
        </w:rPr>
        <w:t xml:space="preserve">highest funding level possible for </w:t>
      </w:r>
      <w:r w:rsidRPr="00873093">
        <w:rPr>
          <w:rFonts w:ascii="Book Antiqua" w:hAnsi="Book Antiqua"/>
          <w:b/>
          <w:bCs/>
          <w:sz w:val="22"/>
          <w:szCs w:val="22"/>
        </w:rPr>
        <w:t>funding for NIDDK in FY 202</w:t>
      </w:r>
      <w:r w:rsidR="00B67C03" w:rsidRPr="00873093">
        <w:rPr>
          <w:rFonts w:ascii="Book Antiqua" w:hAnsi="Book Antiqua"/>
          <w:b/>
          <w:bCs/>
          <w:sz w:val="22"/>
          <w:szCs w:val="22"/>
        </w:rPr>
        <w:t>6</w:t>
      </w:r>
      <w:r w:rsidRPr="00873093">
        <w:rPr>
          <w:rFonts w:ascii="Book Antiqua" w:hAnsi="Book Antiqua"/>
          <w:b/>
          <w:bCs/>
          <w:sz w:val="22"/>
          <w:szCs w:val="22"/>
        </w:rPr>
        <w:t>.</w:t>
      </w:r>
    </w:p>
    <w:p w14:paraId="58367779" w14:textId="3C9242EF" w:rsidR="00EB0296" w:rsidRPr="00873093" w:rsidRDefault="00EB0296" w:rsidP="004338BA">
      <w:pPr>
        <w:jc w:val="both"/>
        <w:rPr>
          <w:rFonts w:ascii="Book Antiqua" w:hAnsi="Book Antiqua"/>
          <w:b/>
          <w:bCs/>
          <w:sz w:val="22"/>
          <w:szCs w:val="22"/>
        </w:rPr>
      </w:pPr>
    </w:p>
    <w:p w14:paraId="521EACD4" w14:textId="71563E33" w:rsidR="00EB0296" w:rsidRPr="00873093" w:rsidRDefault="00EB0296" w:rsidP="004338BA">
      <w:pPr>
        <w:jc w:val="both"/>
        <w:rPr>
          <w:rFonts w:ascii="Book Antiqua" w:hAnsi="Book Antiqua"/>
          <w:b/>
          <w:bCs/>
          <w:sz w:val="22"/>
          <w:szCs w:val="22"/>
        </w:rPr>
      </w:pPr>
      <w:r w:rsidRPr="00873093">
        <w:rPr>
          <w:rFonts w:ascii="Book Antiqua" w:hAnsi="Book Antiqua"/>
          <w:b/>
          <w:bCs/>
          <w:sz w:val="22"/>
          <w:szCs w:val="22"/>
        </w:rPr>
        <w:t>The National Institute of Nursing Research (NINR)</w:t>
      </w:r>
      <w:r w:rsidRPr="00873093">
        <w:rPr>
          <w:rFonts w:ascii="Book Antiqua" w:hAnsi="Book Antiqua"/>
          <w:sz w:val="22"/>
          <w:szCs w:val="22"/>
        </w:rPr>
        <w:t xml:space="preserve"> focuses its research on reducing burdensome chronic illness, improving end of life care, and promoting patient-centered care across the lifespan. Nurse researchers and scientists are essential to developing new evidence-based care practices for all patients. Through increased investments in NINR, the institute can continue its vital work at the forefront of disease prevention, patient care, and recovery. </w:t>
      </w:r>
      <w:r w:rsidRPr="00873093">
        <w:rPr>
          <w:rFonts w:ascii="Book Antiqua" w:hAnsi="Book Antiqua"/>
          <w:b/>
          <w:bCs/>
          <w:sz w:val="22"/>
          <w:szCs w:val="22"/>
        </w:rPr>
        <w:t>ANNA supports the Nursing Community Coalition’s request</w:t>
      </w:r>
      <w:r w:rsidR="0036714B">
        <w:rPr>
          <w:rFonts w:ascii="Book Antiqua" w:hAnsi="Book Antiqua"/>
          <w:b/>
          <w:bCs/>
          <w:sz w:val="22"/>
          <w:szCs w:val="22"/>
        </w:rPr>
        <w:t xml:space="preserve"> of</w:t>
      </w:r>
      <w:r w:rsidRPr="00873093">
        <w:rPr>
          <w:rFonts w:ascii="Book Antiqua" w:hAnsi="Book Antiqua"/>
          <w:b/>
          <w:bCs/>
          <w:sz w:val="22"/>
          <w:szCs w:val="22"/>
        </w:rPr>
        <w:t xml:space="preserve"> $210 million for NINR in FY 202</w:t>
      </w:r>
      <w:r w:rsidR="00B67C03" w:rsidRPr="00873093">
        <w:rPr>
          <w:rFonts w:ascii="Book Antiqua" w:hAnsi="Book Antiqua"/>
          <w:b/>
          <w:bCs/>
          <w:sz w:val="22"/>
          <w:szCs w:val="22"/>
        </w:rPr>
        <w:t>6</w:t>
      </w:r>
      <w:r w:rsidRPr="00873093">
        <w:rPr>
          <w:rFonts w:ascii="Book Antiqua" w:hAnsi="Book Antiqua"/>
          <w:b/>
          <w:bCs/>
          <w:sz w:val="22"/>
          <w:szCs w:val="22"/>
        </w:rPr>
        <w:t>.</w:t>
      </w:r>
    </w:p>
    <w:p w14:paraId="74B7B634" w14:textId="46D5ECF4" w:rsidR="00B41FC2" w:rsidRPr="00873093" w:rsidRDefault="00B41FC2" w:rsidP="004338BA">
      <w:pPr>
        <w:jc w:val="both"/>
        <w:rPr>
          <w:rFonts w:ascii="Book Antiqua" w:hAnsi="Book Antiqua"/>
          <w:b/>
          <w:bCs/>
          <w:sz w:val="22"/>
          <w:szCs w:val="22"/>
        </w:rPr>
      </w:pPr>
    </w:p>
    <w:p w14:paraId="17F018D8" w14:textId="64245505" w:rsidR="00B41FC2" w:rsidRPr="00873093" w:rsidRDefault="00B41FC2" w:rsidP="004338BA">
      <w:pPr>
        <w:jc w:val="both"/>
        <w:rPr>
          <w:rFonts w:ascii="Book Antiqua" w:hAnsi="Book Antiqua"/>
          <w:b/>
          <w:bCs/>
          <w:sz w:val="22"/>
          <w:szCs w:val="22"/>
        </w:rPr>
      </w:pPr>
      <w:r w:rsidRPr="00873093">
        <w:rPr>
          <w:rFonts w:ascii="Book Antiqua" w:hAnsi="Book Antiqua"/>
          <w:b/>
          <w:bCs/>
          <w:sz w:val="22"/>
          <w:szCs w:val="22"/>
        </w:rPr>
        <w:t>The Agency for Healthcare Research and Quality (AHRQ)</w:t>
      </w:r>
      <w:r w:rsidRPr="00873093">
        <w:rPr>
          <w:rFonts w:ascii="Book Antiqua" w:hAnsi="Book Antiqua"/>
          <w:sz w:val="22"/>
          <w:szCs w:val="22"/>
        </w:rPr>
        <w:t xml:space="preserve"> funds critical research that generates data to monitor the health care landscape. AHRQ’s research helps ensure that the pipeline of new medical findings reach health care providers and provides them with necessary tools and training </w:t>
      </w:r>
      <w:r w:rsidR="00756BCD" w:rsidRPr="00873093">
        <w:rPr>
          <w:rFonts w:ascii="Book Antiqua" w:hAnsi="Book Antiqua"/>
          <w:sz w:val="22"/>
          <w:szCs w:val="22"/>
        </w:rPr>
        <w:t>to care for patients</w:t>
      </w:r>
      <w:r w:rsidRPr="00873093">
        <w:rPr>
          <w:rFonts w:ascii="Book Antiqua" w:hAnsi="Book Antiqua"/>
          <w:sz w:val="22"/>
          <w:szCs w:val="22"/>
        </w:rPr>
        <w:t xml:space="preserve">. </w:t>
      </w:r>
      <w:r w:rsidRPr="00873093">
        <w:rPr>
          <w:rFonts w:ascii="Book Antiqua" w:hAnsi="Book Antiqua"/>
          <w:b/>
          <w:bCs/>
          <w:sz w:val="22"/>
          <w:szCs w:val="22"/>
        </w:rPr>
        <w:t>ANNA supports the Friends of AHRQ’s request of $500 million for AHRQ in FY 202</w:t>
      </w:r>
      <w:r w:rsidR="00B67C03" w:rsidRPr="00873093">
        <w:rPr>
          <w:rFonts w:ascii="Book Antiqua" w:hAnsi="Book Antiqua"/>
          <w:b/>
          <w:bCs/>
          <w:sz w:val="22"/>
          <w:szCs w:val="22"/>
        </w:rPr>
        <w:t>6</w:t>
      </w:r>
      <w:r w:rsidRPr="00873093">
        <w:rPr>
          <w:rFonts w:ascii="Book Antiqua" w:hAnsi="Book Antiqua"/>
          <w:b/>
          <w:bCs/>
          <w:sz w:val="22"/>
          <w:szCs w:val="22"/>
        </w:rPr>
        <w:t>.</w:t>
      </w:r>
    </w:p>
    <w:p w14:paraId="14D2EDDF" w14:textId="7AFC4532" w:rsidR="00C238A4" w:rsidRPr="00873093" w:rsidRDefault="00C238A4" w:rsidP="004338BA">
      <w:pPr>
        <w:jc w:val="both"/>
        <w:rPr>
          <w:rFonts w:ascii="Book Antiqua" w:hAnsi="Book Antiqua"/>
          <w:b/>
          <w:bCs/>
          <w:sz w:val="22"/>
          <w:szCs w:val="22"/>
        </w:rPr>
      </w:pPr>
    </w:p>
    <w:p w14:paraId="6EB3ED29" w14:textId="61792AE5" w:rsidR="00C02587" w:rsidRPr="00873093" w:rsidRDefault="00C238A4" w:rsidP="004338BA">
      <w:pPr>
        <w:pStyle w:val="BodyText"/>
        <w:ind w:firstLine="0"/>
        <w:jc w:val="both"/>
        <w:rPr>
          <w:rFonts w:ascii="Book Antiqua" w:hAnsi="Book Antiqua"/>
          <w:sz w:val="22"/>
          <w:szCs w:val="22"/>
        </w:rPr>
      </w:pPr>
      <w:r w:rsidRPr="00873093">
        <w:rPr>
          <w:rFonts w:ascii="Book Antiqua" w:hAnsi="Book Antiqua"/>
          <w:b/>
          <w:bCs/>
          <w:sz w:val="22"/>
          <w:szCs w:val="22"/>
        </w:rPr>
        <w:t>KidneyX</w:t>
      </w:r>
      <w:r w:rsidRPr="00873093">
        <w:rPr>
          <w:rFonts w:ascii="Book Antiqua" w:hAnsi="Book Antiqua"/>
          <w:sz w:val="22"/>
          <w:szCs w:val="22"/>
        </w:rPr>
        <w:t xml:space="preserve"> is a public-private partnership between the U.S. Department of Health and Human Services (HHS) and the American Society of Nephrology (ASN) tasked with accelerating innovation in preventing, diagnosing, and treating kidney diseases. KidneyX has provided 75 awards across </w:t>
      </w:r>
      <w:r w:rsidR="00964FDD" w:rsidRPr="00873093">
        <w:rPr>
          <w:rFonts w:ascii="Book Antiqua" w:hAnsi="Book Antiqua"/>
          <w:sz w:val="22"/>
          <w:szCs w:val="22"/>
        </w:rPr>
        <w:t>six</w:t>
      </w:r>
      <w:r w:rsidRPr="00873093">
        <w:rPr>
          <w:rFonts w:ascii="Book Antiqua" w:hAnsi="Book Antiqua"/>
          <w:sz w:val="22"/>
          <w:szCs w:val="22"/>
        </w:rPr>
        <w:t xml:space="preserve"> prize competitions for innovations including the artificial kidney and xenotransplant. </w:t>
      </w:r>
      <w:r w:rsidRPr="00873093">
        <w:rPr>
          <w:rFonts w:ascii="Book Antiqua" w:hAnsi="Book Antiqua"/>
          <w:b/>
          <w:bCs/>
          <w:sz w:val="22"/>
          <w:szCs w:val="22"/>
        </w:rPr>
        <w:t>ANNA supports $25 million in FY 202</w:t>
      </w:r>
      <w:r w:rsidR="00B67C03" w:rsidRPr="00873093">
        <w:rPr>
          <w:rFonts w:ascii="Book Antiqua" w:hAnsi="Book Antiqua"/>
          <w:b/>
          <w:bCs/>
          <w:sz w:val="22"/>
          <w:szCs w:val="22"/>
        </w:rPr>
        <w:t>6</w:t>
      </w:r>
      <w:r w:rsidRPr="00873093">
        <w:rPr>
          <w:rFonts w:ascii="Book Antiqua" w:hAnsi="Book Antiqua"/>
          <w:b/>
          <w:bCs/>
          <w:sz w:val="22"/>
          <w:szCs w:val="22"/>
        </w:rPr>
        <w:t xml:space="preserve"> funding for KidneyX</w:t>
      </w:r>
      <w:r w:rsidR="00413AEF" w:rsidRPr="00873093">
        <w:rPr>
          <w:rFonts w:ascii="Book Antiqua" w:hAnsi="Book Antiqua"/>
          <w:b/>
          <w:bCs/>
          <w:sz w:val="22"/>
          <w:szCs w:val="22"/>
        </w:rPr>
        <w:t>.</w:t>
      </w:r>
    </w:p>
    <w:p w14:paraId="44FC67DE" w14:textId="77777777" w:rsidR="00A02677" w:rsidRDefault="00A02677" w:rsidP="00A32BA0">
      <w:pPr>
        <w:jc w:val="center"/>
        <w:rPr>
          <w:rFonts w:ascii="Book Antiqua" w:hAnsi="Book Antiqua"/>
          <w:b/>
          <w:u w:val="single"/>
        </w:rPr>
      </w:pPr>
    </w:p>
    <w:p w14:paraId="427DC04C" w14:textId="77777777" w:rsidR="006E5C36" w:rsidRDefault="006E5C36" w:rsidP="00A32BA0">
      <w:pPr>
        <w:jc w:val="center"/>
        <w:rPr>
          <w:rFonts w:ascii="Book Antiqua" w:hAnsi="Book Antiqua"/>
          <w:b/>
          <w:u w:val="single"/>
        </w:rPr>
      </w:pPr>
    </w:p>
    <w:p w14:paraId="5D886720" w14:textId="77777777" w:rsidR="004338BA" w:rsidRDefault="004338BA" w:rsidP="00A32BA0">
      <w:pPr>
        <w:jc w:val="center"/>
        <w:rPr>
          <w:rFonts w:ascii="Book Antiqua" w:hAnsi="Book Antiqua"/>
          <w:b/>
          <w:u w:val="single"/>
        </w:rPr>
      </w:pPr>
    </w:p>
    <w:p w14:paraId="0C0138B7" w14:textId="77777777" w:rsidR="004338BA" w:rsidRDefault="004338BA" w:rsidP="00A32BA0">
      <w:pPr>
        <w:jc w:val="center"/>
        <w:rPr>
          <w:rFonts w:ascii="Book Antiqua" w:hAnsi="Book Antiqua"/>
          <w:b/>
          <w:u w:val="single"/>
        </w:rPr>
      </w:pPr>
    </w:p>
    <w:p w14:paraId="0B802317" w14:textId="77777777" w:rsidR="004338BA" w:rsidRDefault="004338BA" w:rsidP="00A32BA0">
      <w:pPr>
        <w:jc w:val="center"/>
        <w:rPr>
          <w:rFonts w:ascii="Book Antiqua" w:hAnsi="Book Antiqua"/>
          <w:b/>
          <w:u w:val="single"/>
        </w:rPr>
      </w:pPr>
    </w:p>
    <w:p w14:paraId="5C957E89" w14:textId="77777777" w:rsidR="00873093" w:rsidRDefault="00873093" w:rsidP="00A32BA0">
      <w:pPr>
        <w:jc w:val="center"/>
        <w:rPr>
          <w:rFonts w:ascii="Book Antiqua" w:hAnsi="Book Antiqua"/>
          <w:b/>
          <w:u w:val="single"/>
        </w:rPr>
      </w:pPr>
    </w:p>
    <w:p w14:paraId="7CA2F6BF" w14:textId="77777777" w:rsidR="00873093" w:rsidRDefault="00873093" w:rsidP="00A32BA0">
      <w:pPr>
        <w:jc w:val="center"/>
        <w:rPr>
          <w:rFonts w:ascii="Book Antiqua" w:hAnsi="Book Antiqua"/>
          <w:b/>
          <w:u w:val="single"/>
        </w:rPr>
      </w:pPr>
    </w:p>
    <w:p w14:paraId="449A0C00" w14:textId="6E242B6D" w:rsidR="00A77095" w:rsidRPr="00873093" w:rsidRDefault="00A77095" w:rsidP="00A32BA0">
      <w:pPr>
        <w:jc w:val="center"/>
        <w:rPr>
          <w:rFonts w:ascii="Book Antiqua" w:hAnsi="Book Antiqua"/>
          <w:b/>
          <w:sz w:val="22"/>
          <w:szCs w:val="22"/>
          <w:u w:val="single"/>
        </w:rPr>
      </w:pPr>
      <w:r w:rsidRPr="00873093">
        <w:rPr>
          <w:rFonts w:ascii="Book Antiqua" w:hAnsi="Book Antiqua"/>
          <w:b/>
          <w:sz w:val="22"/>
          <w:szCs w:val="22"/>
          <w:u w:val="single"/>
        </w:rPr>
        <w:lastRenderedPageBreak/>
        <w:t>Authorizing Legislation</w:t>
      </w:r>
    </w:p>
    <w:p w14:paraId="5B50B34A" w14:textId="41FB0AFB" w:rsidR="0048104B" w:rsidRPr="00873093" w:rsidRDefault="0048104B" w:rsidP="00BB4011">
      <w:pPr>
        <w:rPr>
          <w:rFonts w:ascii="Book Antiqua" w:hAnsi="Book Antiqua"/>
          <w:b/>
          <w:sz w:val="22"/>
          <w:szCs w:val="22"/>
          <w:u w:val="single"/>
        </w:rPr>
      </w:pPr>
    </w:p>
    <w:p w14:paraId="6D4B0588" w14:textId="1DD90102" w:rsidR="0075690F" w:rsidRPr="004338BA" w:rsidRDefault="004D2184" w:rsidP="00B6387D">
      <w:pPr>
        <w:jc w:val="both"/>
        <w:rPr>
          <w:rFonts w:ascii="Book Antiqua" w:hAnsi="Book Antiqua"/>
          <w:b/>
          <w:bCs/>
          <w:sz w:val="21"/>
          <w:szCs w:val="21"/>
        </w:rPr>
      </w:pPr>
      <w:r w:rsidRPr="004338BA">
        <w:rPr>
          <w:rFonts w:ascii="Book Antiqua" w:hAnsi="Book Antiqua"/>
          <w:b/>
          <w:sz w:val="21"/>
          <w:szCs w:val="21"/>
        </w:rPr>
        <w:t>Improving Care and Access to Nurses (I CAN) Act</w:t>
      </w:r>
      <w:r w:rsidR="009A7AC2" w:rsidRPr="004338BA">
        <w:rPr>
          <w:rFonts w:ascii="Book Antiqua" w:hAnsi="Book Antiqua"/>
          <w:b/>
          <w:i/>
          <w:iCs/>
          <w:sz w:val="21"/>
          <w:szCs w:val="21"/>
        </w:rPr>
        <w:t xml:space="preserve"> </w:t>
      </w:r>
      <w:r w:rsidR="009A7AC2" w:rsidRPr="004338BA">
        <w:rPr>
          <w:rFonts w:ascii="Book Antiqua" w:hAnsi="Book Antiqua"/>
          <w:b/>
          <w:sz w:val="21"/>
          <w:szCs w:val="21"/>
        </w:rPr>
        <w:t>(</w:t>
      </w:r>
      <w:r w:rsidR="00912EF7" w:rsidRPr="004338BA">
        <w:rPr>
          <w:rFonts w:ascii="Book Antiqua" w:hAnsi="Book Antiqua"/>
          <w:b/>
          <w:sz w:val="21"/>
          <w:szCs w:val="21"/>
        </w:rPr>
        <w:t xml:space="preserve">H.R. 1317 and </w:t>
      </w:r>
      <w:r w:rsidR="00E75B9A" w:rsidRPr="004338BA">
        <w:rPr>
          <w:rFonts w:ascii="Book Antiqua" w:hAnsi="Book Antiqua"/>
          <w:b/>
          <w:sz w:val="21"/>
          <w:szCs w:val="21"/>
        </w:rPr>
        <w:t>S. 575</w:t>
      </w:r>
      <w:r w:rsidR="009A7AC2" w:rsidRPr="004338BA">
        <w:rPr>
          <w:rFonts w:ascii="Book Antiqua" w:hAnsi="Book Antiqua"/>
          <w:b/>
          <w:sz w:val="21"/>
          <w:szCs w:val="21"/>
        </w:rPr>
        <w:t>)</w:t>
      </w:r>
      <w:r w:rsidRPr="004338BA">
        <w:rPr>
          <w:rFonts w:ascii="Book Antiqua" w:hAnsi="Book Antiqua"/>
          <w:bCs/>
          <w:sz w:val="21"/>
          <w:szCs w:val="21"/>
        </w:rPr>
        <w:t xml:space="preserve"> </w:t>
      </w:r>
      <w:bookmarkStart w:id="0" w:name="_Hlk136418423"/>
      <w:r w:rsidR="007E5F16" w:rsidRPr="004338BA">
        <w:rPr>
          <w:rFonts w:ascii="Book Antiqua" w:hAnsi="Book Antiqua"/>
          <w:bCs/>
          <w:sz w:val="21"/>
          <w:szCs w:val="21"/>
        </w:rPr>
        <w:t>eliminate</w:t>
      </w:r>
      <w:r w:rsidR="00BB4011" w:rsidRPr="004338BA">
        <w:rPr>
          <w:rFonts w:ascii="Book Antiqua" w:hAnsi="Book Antiqua"/>
          <w:bCs/>
          <w:sz w:val="21"/>
          <w:szCs w:val="21"/>
        </w:rPr>
        <w:t>s</w:t>
      </w:r>
      <w:r w:rsidR="007E5F16" w:rsidRPr="004338BA">
        <w:rPr>
          <w:rFonts w:ascii="Book Antiqua" w:hAnsi="Book Antiqua"/>
          <w:bCs/>
          <w:sz w:val="21"/>
          <w:szCs w:val="21"/>
        </w:rPr>
        <w:t xml:space="preserve"> </w:t>
      </w:r>
      <w:r w:rsidR="007D6429" w:rsidRPr="004338BA">
        <w:rPr>
          <w:rFonts w:ascii="Book Antiqua" w:hAnsi="Book Antiqua"/>
          <w:bCs/>
          <w:sz w:val="21"/>
          <w:szCs w:val="21"/>
        </w:rPr>
        <w:t>practice</w:t>
      </w:r>
      <w:r w:rsidR="006B5226" w:rsidRPr="004338BA">
        <w:rPr>
          <w:rFonts w:ascii="Book Antiqua" w:hAnsi="Book Antiqua"/>
          <w:bCs/>
          <w:sz w:val="21"/>
          <w:szCs w:val="21"/>
        </w:rPr>
        <w:t xml:space="preserve"> </w:t>
      </w:r>
      <w:r w:rsidR="00E3118C" w:rsidRPr="004338BA">
        <w:rPr>
          <w:rFonts w:ascii="Book Antiqua" w:hAnsi="Book Antiqua"/>
          <w:bCs/>
          <w:sz w:val="21"/>
          <w:szCs w:val="21"/>
        </w:rPr>
        <w:t xml:space="preserve">barriers </w:t>
      </w:r>
      <w:r w:rsidR="00F77711" w:rsidRPr="004338BA">
        <w:rPr>
          <w:rFonts w:ascii="Book Antiqua" w:hAnsi="Book Antiqua"/>
          <w:bCs/>
          <w:sz w:val="21"/>
          <w:szCs w:val="21"/>
        </w:rPr>
        <w:t xml:space="preserve">that </w:t>
      </w:r>
      <w:r w:rsidR="0043181A" w:rsidRPr="004338BA">
        <w:rPr>
          <w:rFonts w:ascii="Book Antiqua" w:hAnsi="Book Antiqua"/>
          <w:bCs/>
          <w:sz w:val="21"/>
          <w:szCs w:val="21"/>
        </w:rPr>
        <w:t xml:space="preserve">adversely </w:t>
      </w:r>
      <w:r w:rsidR="008D3D1F" w:rsidRPr="004338BA">
        <w:rPr>
          <w:rFonts w:ascii="Book Antiqua" w:hAnsi="Book Antiqua"/>
          <w:bCs/>
          <w:sz w:val="21"/>
          <w:szCs w:val="21"/>
        </w:rPr>
        <w:t>affect</w:t>
      </w:r>
      <w:r w:rsidR="0043181A" w:rsidRPr="004338BA">
        <w:rPr>
          <w:rFonts w:ascii="Book Antiqua" w:hAnsi="Book Antiqua"/>
          <w:bCs/>
          <w:sz w:val="21"/>
          <w:szCs w:val="21"/>
        </w:rPr>
        <w:t xml:space="preserve"> </w:t>
      </w:r>
      <w:r w:rsidR="00BB4011" w:rsidRPr="004338BA">
        <w:rPr>
          <w:rFonts w:ascii="Book Antiqua" w:hAnsi="Book Antiqua"/>
          <w:bCs/>
          <w:sz w:val="21"/>
          <w:szCs w:val="21"/>
        </w:rPr>
        <w:t>APRNs</w:t>
      </w:r>
      <w:r w:rsidR="0043181A" w:rsidRPr="004338BA">
        <w:rPr>
          <w:rFonts w:ascii="Book Antiqua" w:hAnsi="Book Antiqua"/>
          <w:bCs/>
          <w:sz w:val="21"/>
          <w:szCs w:val="21"/>
        </w:rPr>
        <w:t xml:space="preserve"> </w:t>
      </w:r>
      <w:r w:rsidR="00B15FE7" w:rsidRPr="004338BA">
        <w:rPr>
          <w:rFonts w:ascii="Book Antiqua" w:hAnsi="Book Antiqua"/>
          <w:bCs/>
          <w:sz w:val="21"/>
          <w:szCs w:val="21"/>
        </w:rPr>
        <w:t>in states with full practice authority</w:t>
      </w:r>
      <w:bookmarkEnd w:id="0"/>
      <w:r w:rsidR="000917BB" w:rsidRPr="004338BA">
        <w:rPr>
          <w:rFonts w:ascii="Book Antiqua" w:hAnsi="Book Antiqua"/>
          <w:bCs/>
          <w:sz w:val="21"/>
          <w:szCs w:val="21"/>
        </w:rPr>
        <w:t xml:space="preserve">. </w:t>
      </w:r>
      <w:r w:rsidR="006A6B64" w:rsidRPr="004338BA">
        <w:rPr>
          <w:rFonts w:ascii="Book Antiqua" w:hAnsi="Book Antiqua"/>
          <w:bCs/>
          <w:sz w:val="21"/>
          <w:szCs w:val="21"/>
        </w:rPr>
        <w:t>The bill</w:t>
      </w:r>
      <w:r w:rsidR="000917BB" w:rsidRPr="004338BA">
        <w:rPr>
          <w:rFonts w:ascii="Book Antiqua" w:hAnsi="Book Antiqua"/>
          <w:bCs/>
          <w:sz w:val="21"/>
          <w:szCs w:val="21"/>
        </w:rPr>
        <w:t xml:space="preserve"> p</w:t>
      </w:r>
      <w:r w:rsidR="00092C0E" w:rsidRPr="004338BA">
        <w:rPr>
          <w:rFonts w:ascii="Book Antiqua" w:hAnsi="Book Antiqua"/>
          <w:bCs/>
          <w:sz w:val="21"/>
          <w:szCs w:val="21"/>
        </w:rPr>
        <w:t>ermit</w:t>
      </w:r>
      <w:r w:rsidR="000917BB" w:rsidRPr="004338BA">
        <w:rPr>
          <w:rFonts w:ascii="Book Antiqua" w:hAnsi="Book Antiqua"/>
          <w:bCs/>
          <w:sz w:val="21"/>
          <w:szCs w:val="21"/>
        </w:rPr>
        <w:t>s</w:t>
      </w:r>
      <w:r w:rsidR="004B161F" w:rsidRPr="004338BA">
        <w:rPr>
          <w:rFonts w:ascii="Book Antiqua" w:hAnsi="Book Antiqua"/>
          <w:bCs/>
          <w:sz w:val="21"/>
          <w:szCs w:val="21"/>
        </w:rPr>
        <w:t xml:space="preserve"> ARPNs to provide </w:t>
      </w:r>
      <w:r w:rsidR="0066395F" w:rsidRPr="004338BA">
        <w:rPr>
          <w:rFonts w:ascii="Book Antiqua" w:hAnsi="Book Antiqua"/>
          <w:bCs/>
          <w:sz w:val="21"/>
          <w:szCs w:val="21"/>
        </w:rPr>
        <w:t>more comprehensive</w:t>
      </w:r>
      <w:r w:rsidR="004B161F" w:rsidRPr="004338BA">
        <w:rPr>
          <w:rFonts w:ascii="Book Antiqua" w:hAnsi="Book Antiqua"/>
          <w:bCs/>
          <w:sz w:val="21"/>
          <w:szCs w:val="21"/>
        </w:rPr>
        <w:t xml:space="preserve"> </w:t>
      </w:r>
      <w:r w:rsidR="0066395F" w:rsidRPr="004338BA">
        <w:rPr>
          <w:rFonts w:ascii="Book Antiqua" w:hAnsi="Book Antiqua"/>
          <w:bCs/>
          <w:sz w:val="21"/>
          <w:szCs w:val="21"/>
        </w:rPr>
        <w:t>health care</w:t>
      </w:r>
      <w:r w:rsidR="004B161F" w:rsidRPr="004338BA">
        <w:rPr>
          <w:rFonts w:ascii="Book Antiqua" w:hAnsi="Book Antiqua"/>
          <w:bCs/>
          <w:sz w:val="21"/>
          <w:szCs w:val="21"/>
        </w:rPr>
        <w:t xml:space="preserve"> services</w:t>
      </w:r>
      <w:r w:rsidR="008F51F4" w:rsidRPr="004338BA">
        <w:rPr>
          <w:rFonts w:ascii="Book Antiqua" w:hAnsi="Book Antiqua"/>
          <w:bCs/>
          <w:sz w:val="21"/>
          <w:szCs w:val="21"/>
        </w:rPr>
        <w:t xml:space="preserve"> </w:t>
      </w:r>
      <w:r w:rsidR="00FD3863" w:rsidRPr="004338BA">
        <w:rPr>
          <w:rFonts w:ascii="Book Antiqua" w:hAnsi="Book Antiqua"/>
          <w:bCs/>
          <w:sz w:val="21"/>
          <w:szCs w:val="21"/>
        </w:rPr>
        <w:t xml:space="preserve">under Medicare and Medicaid </w:t>
      </w:r>
      <w:r w:rsidR="008F51F4" w:rsidRPr="004338BA">
        <w:rPr>
          <w:rFonts w:ascii="Book Antiqua" w:hAnsi="Book Antiqua"/>
          <w:bCs/>
          <w:sz w:val="21"/>
          <w:szCs w:val="21"/>
        </w:rPr>
        <w:t xml:space="preserve">including, but not limited </w:t>
      </w:r>
      <w:r w:rsidR="001E30CB" w:rsidRPr="004338BA">
        <w:rPr>
          <w:rFonts w:ascii="Book Antiqua" w:hAnsi="Book Antiqua"/>
          <w:bCs/>
          <w:sz w:val="21"/>
          <w:szCs w:val="21"/>
        </w:rPr>
        <w:t>to</w:t>
      </w:r>
      <w:r w:rsidR="007A5801" w:rsidRPr="004338BA">
        <w:rPr>
          <w:rFonts w:ascii="Book Antiqua" w:hAnsi="Book Antiqua"/>
          <w:bCs/>
          <w:sz w:val="21"/>
          <w:szCs w:val="21"/>
        </w:rPr>
        <w:t>,</w:t>
      </w:r>
      <w:r w:rsidR="00A713EF" w:rsidRPr="004338BA">
        <w:rPr>
          <w:rFonts w:ascii="Book Antiqua" w:hAnsi="Book Antiqua"/>
          <w:bCs/>
          <w:sz w:val="21"/>
          <w:szCs w:val="21"/>
        </w:rPr>
        <w:t xml:space="preserve"> </w:t>
      </w:r>
      <w:r w:rsidR="00912EF7" w:rsidRPr="004338BA">
        <w:rPr>
          <w:rFonts w:ascii="Book Antiqua" w:hAnsi="Book Antiqua"/>
          <w:bCs/>
          <w:sz w:val="21"/>
          <w:szCs w:val="21"/>
        </w:rPr>
        <w:t>ordering,</w:t>
      </w:r>
      <w:r w:rsidR="004B161F" w:rsidRPr="004338BA">
        <w:rPr>
          <w:rFonts w:ascii="Book Antiqua" w:hAnsi="Book Antiqua"/>
          <w:bCs/>
          <w:sz w:val="21"/>
          <w:szCs w:val="21"/>
        </w:rPr>
        <w:t xml:space="preserve"> and </w:t>
      </w:r>
      <w:r w:rsidR="0040434A" w:rsidRPr="004338BA">
        <w:rPr>
          <w:rFonts w:ascii="Book Antiqua" w:hAnsi="Book Antiqua"/>
          <w:bCs/>
          <w:sz w:val="21"/>
          <w:szCs w:val="21"/>
        </w:rPr>
        <w:t>supervising</w:t>
      </w:r>
      <w:r w:rsidR="004B161F" w:rsidRPr="004338BA">
        <w:rPr>
          <w:rFonts w:ascii="Book Antiqua" w:hAnsi="Book Antiqua"/>
          <w:bCs/>
          <w:sz w:val="21"/>
          <w:szCs w:val="21"/>
        </w:rPr>
        <w:t xml:space="preserve"> </w:t>
      </w:r>
      <w:r w:rsidR="008F51F4" w:rsidRPr="004338BA">
        <w:rPr>
          <w:rFonts w:ascii="Book Antiqua" w:hAnsi="Book Antiqua"/>
          <w:bCs/>
          <w:sz w:val="21"/>
          <w:szCs w:val="21"/>
        </w:rPr>
        <w:t xml:space="preserve">cardiac and pulmonary rehabilitation, </w:t>
      </w:r>
      <w:r w:rsidR="000C448A" w:rsidRPr="004338BA">
        <w:rPr>
          <w:rFonts w:ascii="Book Antiqua" w:hAnsi="Book Antiqua"/>
          <w:bCs/>
          <w:sz w:val="21"/>
          <w:szCs w:val="21"/>
        </w:rPr>
        <w:t>certifying therapeutic shoes</w:t>
      </w:r>
      <w:r w:rsidR="00CD19EC" w:rsidRPr="004338BA">
        <w:rPr>
          <w:rFonts w:ascii="Book Antiqua" w:hAnsi="Book Antiqua"/>
          <w:bCs/>
          <w:sz w:val="21"/>
          <w:szCs w:val="21"/>
        </w:rPr>
        <w:t xml:space="preserve"> for patients with diabetes</w:t>
      </w:r>
      <w:r w:rsidR="000C448A" w:rsidRPr="004338BA">
        <w:rPr>
          <w:rFonts w:ascii="Book Antiqua" w:hAnsi="Book Antiqua"/>
          <w:bCs/>
          <w:sz w:val="21"/>
          <w:szCs w:val="21"/>
        </w:rPr>
        <w:t>,</w:t>
      </w:r>
      <w:r w:rsidR="008F51F4" w:rsidRPr="004338BA">
        <w:rPr>
          <w:rFonts w:ascii="Book Antiqua" w:hAnsi="Book Antiqua"/>
          <w:bCs/>
          <w:sz w:val="21"/>
          <w:szCs w:val="21"/>
        </w:rPr>
        <w:t xml:space="preserve"> referring patients for medical nutrition therapy, certifying terminal illness for hospice eligibility</w:t>
      </w:r>
      <w:r w:rsidR="000C448A" w:rsidRPr="004338BA">
        <w:rPr>
          <w:rFonts w:ascii="Book Antiqua" w:hAnsi="Book Antiqua"/>
          <w:bCs/>
          <w:sz w:val="21"/>
          <w:szCs w:val="21"/>
        </w:rPr>
        <w:t>,</w:t>
      </w:r>
      <w:r w:rsidR="00892440" w:rsidRPr="004338BA">
        <w:rPr>
          <w:rFonts w:ascii="Book Antiqua" w:hAnsi="Book Antiqua"/>
          <w:bCs/>
          <w:sz w:val="21"/>
          <w:szCs w:val="21"/>
        </w:rPr>
        <w:t xml:space="preserve"> and</w:t>
      </w:r>
      <w:r w:rsidR="000C448A" w:rsidRPr="004338BA">
        <w:rPr>
          <w:rFonts w:ascii="Book Antiqua" w:hAnsi="Book Antiqua"/>
          <w:bCs/>
          <w:sz w:val="21"/>
          <w:szCs w:val="21"/>
        </w:rPr>
        <w:t xml:space="preserve"> performing mandatory </w:t>
      </w:r>
      <w:r w:rsidR="00901382" w:rsidRPr="004338BA">
        <w:rPr>
          <w:rFonts w:ascii="Book Antiqua" w:hAnsi="Book Antiqua"/>
          <w:bCs/>
          <w:sz w:val="21"/>
          <w:szCs w:val="21"/>
        </w:rPr>
        <w:t>assessments</w:t>
      </w:r>
      <w:r w:rsidR="000C448A" w:rsidRPr="004338BA">
        <w:rPr>
          <w:rFonts w:ascii="Book Antiqua" w:hAnsi="Book Antiqua"/>
          <w:bCs/>
          <w:sz w:val="21"/>
          <w:szCs w:val="21"/>
        </w:rPr>
        <w:t xml:space="preserve"> in skilled nursing facilities</w:t>
      </w:r>
      <w:r w:rsidR="00A713EF" w:rsidRPr="004338BA">
        <w:rPr>
          <w:rFonts w:ascii="Book Antiqua" w:hAnsi="Book Antiqua"/>
          <w:bCs/>
          <w:sz w:val="21"/>
          <w:szCs w:val="21"/>
        </w:rPr>
        <w:t xml:space="preserve">. </w:t>
      </w:r>
      <w:bookmarkStart w:id="1" w:name="_Hlk134108601"/>
      <w:r w:rsidR="00DC371C" w:rsidRPr="004338BA">
        <w:rPr>
          <w:rFonts w:ascii="Book Antiqua" w:hAnsi="Book Antiqua"/>
          <w:b/>
          <w:bCs/>
          <w:sz w:val="21"/>
          <w:szCs w:val="21"/>
        </w:rPr>
        <w:t>ANNA</w:t>
      </w:r>
      <w:r w:rsidR="002363ED" w:rsidRPr="004338BA">
        <w:rPr>
          <w:rFonts w:ascii="Book Antiqua" w:hAnsi="Book Antiqua"/>
          <w:b/>
          <w:bCs/>
          <w:sz w:val="21"/>
          <w:szCs w:val="21"/>
        </w:rPr>
        <w:t xml:space="preserve"> </w:t>
      </w:r>
      <w:bookmarkStart w:id="2" w:name="_Hlk136361579"/>
      <w:r w:rsidR="002363ED" w:rsidRPr="004338BA">
        <w:rPr>
          <w:rFonts w:ascii="Book Antiqua" w:hAnsi="Book Antiqua"/>
          <w:b/>
          <w:bCs/>
          <w:sz w:val="21"/>
          <w:szCs w:val="21"/>
        </w:rPr>
        <w:t>joins with a broad group of national stakeholders in</w:t>
      </w:r>
      <w:r w:rsidR="00DC371C" w:rsidRPr="004338BA">
        <w:rPr>
          <w:rFonts w:ascii="Book Antiqua" w:hAnsi="Book Antiqua"/>
          <w:b/>
          <w:bCs/>
          <w:sz w:val="21"/>
          <w:szCs w:val="21"/>
        </w:rPr>
        <w:t xml:space="preserve"> </w:t>
      </w:r>
      <w:r w:rsidR="002363ED" w:rsidRPr="004338BA">
        <w:rPr>
          <w:rFonts w:ascii="Book Antiqua" w:hAnsi="Book Antiqua"/>
          <w:b/>
          <w:bCs/>
          <w:sz w:val="21"/>
          <w:szCs w:val="21"/>
        </w:rPr>
        <w:t>urging</w:t>
      </w:r>
      <w:r w:rsidR="00DC371C" w:rsidRPr="004338BA">
        <w:rPr>
          <w:rFonts w:ascii="Book Antiqua" w:hAnsi="Book Antiqua"/>
          <w:b/>
          <w:bCs/>
          <w:sz w:val="21"/>
          <w:szCs w:val="21"/>
        </w:rPr>
        <w:t xml:space="preserve"> </w:t>
      </w:r>
      <w:r w:rsidR="00444E85" w:rsidRPr="004338BA">
        <w:rPr>
          <w:rFonts w:ascii="Book Antiqua" w:hAnsi="Book Antiqua"/>
          <w:b/>
          <w:bCs/>
          <w:sz w:val="21"/>
          <w:szCs w:val="21"/>
        </w:rPr>
        <w:t xml:space="preserve">Members of </w:t>
      </w:r>
      <w:r w:rsidR="007E6C7D" w:rsidRPr="004338BA">
        <w:rPr>
          <w:rFonts w:ascii="Book Antiqua" w:hAnsi="Book Antiqua"/>
          <w:b/>
          <w:bCs/>
          <w:sz w:val="21"/>
          <w:szCs w:val="21"/>
        </w:rPr>
        <w:t xml:space="preserve">Congress to </w:t>
      </w:r>
      <w:r w:rsidR="00444E85" w:rsidRPr="004338BA">
        <w:rPr>
          <w:rFonts w:ascii="Book Antiqua" w:hAnsi="Book Antiqua"/>
          <w:b/>
          <w:bCs/>
          <w:sz w:val="21"/>
          <w:szCs w:val="21"/>
        </w:rPr>
        <w:t>cosponsor</w:t>
      </w:r>
      <w:r w:rsidR="00B750EF" w:rsidRPr="004338BA">
        <w:rPr>
          <w:rFonts w:ascii="Book Antiqua" w:hAnsi="Book Antiqua"/>
          <w:b/>
          <w:bCs/>
          <w:sz w:val="21"/>
          <w:szCs w:val="21"/>
        </w:rPr>
        <w:t xml:space="preserve"> the </w:t>
      </w:r>
      <w:bookmarkEnd w:id="1"/>
      <w:r w:rsidR="00193FBC" w:rsidRPr="004338BA">
        <w:rPr>
          <w:rFonts w:ascii="Book Antiqua" w:hAnsi="Book Antiqua"/>
          <w:b/>
          <w:bCs/>
          <w:sz w:val="21"/>
          <w:szCs w:val="21"/>
        </w:rPr>
        <w:t>Improving Care and Access to Nurses (I CAN) Act (</w:t>
      </w:r>
      <w:r w:rsidR="00912EF7" w:rsidRPr="004338BA">
        <w:rPr>
          <w:rFonts w:ascii="Book Antiqua" w:hAnsi="Book Antiqua"/>
          <w:b/>
          <w:bCs/>
          <w:sz w:val="21"/>
          <w:szCs w:val="21"/>
        </w:rPr>
        <w:t xml:space="preserve">H.R. 1317 and </w:t>
      </w:r>
      <w:r w:rsidR="00E75B9A" w:rsidRPr="004338BA">
        <w:rPr>
          <w:rFonts w:ascii="Book Antiqua" w:hAnsi="Book Antiqua"/>
          <w:b/>
          <w:bCs/>
          <w:sz w:val="21"/>
          <w:szCs w:val="21"/>
        </w:rPr>
        <w:t>S. 575</w:t>
      </w:r>
      <w:r w:rsidR="00193FBC" w:rsidRPr="004338BA">
        <w:rPr>
          <w:rFonts w:ascii="Book Antiqua" w:hAnsi="Book Antiqua"/>
          <w:b/>
          <w:bCs/>
          <w:sz w:val="21"/>
          <w:szCs w:val="21"/>
        </w:rPr>
        <w:t xml:space="preserve">). </w:t>
      </w:r>
      <w:bookmarkEnd w:id="2"/>
    </w:p>
    <w:p w14:paraId="33223939" w14:textId="1CF3ABBC" w:rsidR="00413AEF" w:rsidRPr="004338BA" w:rsidRDefault="006A6B64" w:rsidP="005D35A5">
      <w:pPr>
        <w:pStyle w:val="NormalWeb"/>
        <w:shd w:val="clear" w:color="auto" w:fill="FFFFFF"/>
        <w:jc w:val="both"/>
        <w:rPr>
          <w:rFonts w:ascii="Book Antiqua" w:hAnsi="Book Antiqua" w:cs="Arial"/>
          <w:color w:val="000000" w:themeColor="text1"/>
          <w:sz w:val="21"/>
          <w:szCs w:val="21"/>
        </w:rPr>
      </w:pPr>
      <w:r w:rsidRPr="004338BA">
        <w:rPr>
          <w:rFonts w:ascii="Book Antiqua" w:hAnsi="Book Antiqua"/>
          <w:b/>
          <w:bCs/>
          <w:color w:val="000000" w:themeColor="text1"/>
          <w:sz w:val="21"/>
          <w:szCs w:val="21"/>
          <w:shd w:val="clear" w:color="auto" w:fill="FFFFFF"/>
        </w:rPr>
        <w:t>Organ Donation Referral Improvement Act</w:t>
      </w:r>
      <w:r w:rsidR="00E75B9A" w:rsidRPr="004338BA">
        <w:rPr>
          <w:rFonts w:ascii="Book Antiqua" w:hAnsi="Book Antiqua"/>
          <w:color w:val="000000" w:themeColor="text1"/>
          <w:sz w:val="21"/>
          <w:szCs w:val="21"/>
          <w:shd w:val="clear" w:color="auto" w:fill="FFFFFF"/>
        </w:rPr>
        <w:t xml:space="preserve"> </w:t>
      </w:r>
      <w:r w:rsidR="00E75B9A" w:rsidRPr="004338BA">
        <w:rPr>
          <w:rFonts w:ascii="Book Antiqua" w:hAnsi="Book Antiqua"/>
          <w:b/>
          <w:bCs/>
          <w:color w:val="000000" w:themeColor="text1"/>
          <w:sz w:val="21"/>
          <w:szCs w:val="21"/>
          <w:shd w:val="clear" w:color="auto" w:fill="FFFFFF"/>
        </w:rPr>
        <w:t>(H.R. 330)</w:t>
      </w:r>
      <w:r w:rsidR="00413AEF" w:rsidRPr="004338BA">
        <w:rPr>
          <w:rFonts w:ascii="Book Antiqua" w:hAnsi="Book Antiqua" w:cs="Arial"/>
          <w:color w:val="000000" w:themeColor="text1"/>
          <w:sz w:val="21"/>
          <w:szCs w:val="21"/>
        </w:rPr>
        <w:t xml:space="preserve"> requires the Office of the Assistant Secretary for Planning and Evaluation (ASPE) in the Department of Health and Human Services to conduct a study on hospitals’ use of electronic automated referrals for organ donations. The legislation defines </w:t>
      </w:r>
      <w:r w:rsidR="00413AEF" w:rsidRPr="004338BA">
        <w:rPr>
          <w:rStyle w:val="Emphasis"/>
          <w:rFonts w:ascii="Book Antiqua" w:hAnsi="Book Antiqua" w:cs="Arial"/>
          <w:i w:val="0"/>
          <w:iCs w:val="0"/>
          <w:color w:val="000000" w:themeColor="text1"/>
          <w:sz w:val="21"/>
          <w:szCs w:val="21"/>
        </w:rPr>
        <w:t>electronic automated referral</w:t>
      </w:r>
      <w:r w:rsidR="00413AEF" w:rsidRPr="004338BA">
        <w:rPr>
          <w:rFonts w:ascii="Book Antiqua" w:hAnsi="Book Antiqua" w:cs="Arial"/>
          <w:color w:val="000000" w:themeColor="text1"/>
          <w:sz w:val="21"/>
          <w:szCs w:val="21"/>
        </w:rPr>
        <w:t> as an electronic system that uses electronic health records to identify patients who are potential organ donors and automatically refers those patients to organ procurement organizations. In addition, under the bill the ASPE must include specified components in the study, including identifying benefits, reviewing best practices, and developing recommendations for the use of electronic automated referrals for organ donations.</w:t>
      </w:r>
      <w:r w:rsidR="005D35A5" w:rsidRPr="004338BA">
        <w:rPr>
          <w:rFonts w:ascii="Book Antiqua" w:hAnsi="Book Antiqua" w:cs="Arial"/>
          <w:color w:val="000000" w:themeColor="text1"/>
          <w:sz w:val="21"/>
          <w:szCs w:val="21"/>
        </w:rPr>
        <w:t xml:space="preserve"> </w:t>
      </w:r>
      <w:r w:rsidR="005D35A5" w:rsidRPr="004338BA">
        <w:rPr>
          <w:rFonts w:ascii="Book Antiqua" w:hAnsi="Book Antiqua"/>
          <w:b/>
          <w:bCs/>
          <w:color w:val="000000" w:themeColor="text1"/>
          <w:sz w:val="21"/>
          <w:szCs w:val="21"/>
        </w:rPr>
        <w:t xml:space="preserve">ANNA supports the </w:t>
      </w:r>
      <w:r w:rsidR="005D35A5" w:rsidRPr="004338BA">
        <w:rPr>
          <w:rFonts w:ascii="Book Antiqua" w:hAnsi="Book Antiqua"/>
          <w:b/>
          <w:bCs/>
          <w:color w:val="000000" w:themeColor="text1"/>
          <w:sz w:val="21"/>
          <w:szCs w:val="21"/>
          <w:shd w:val="clear" w:color="auto" w:fill="FFFFFF"/>
        </w:rPr>
        <w:t>Organ Donation Referral Improvement Act</w:t>
      </w:r>
      <w:r w:rsidR="005D35A5" w:rsidRPr="004338BA">
        <w:rPr>
          <w:rFonts w:ascii="Book Antiqua" w:hAnsi="Book Antiqua"/>
          <w:color w:val="000000" w:themeColor="text1"/>
          <w:sz w:val="21"/>
          <w:szCs w:val="21"/>
          <w:shd w:val="clear" w:color="auto" w:fill="FFFFFF"/>
        </w:rPr>
        <w:t xml:space="preserve"> </w:t>
      </w:r>
      <w:r w:rsidR="005D35A5" w:rsidRPr="004338BA">
        <w:rPr>
          <w:rFonts w:ascii="Book Antiqua" w:hAnsi="Book Antiqua"/>
          <w:b/>
          <w:bCs/>
          <w:color w:val="000000" w:themeColor="text1"/>
          <w:sz w:val="21"/>
          <w:szCs w:val="21"/>
          <w:shd w:val="clear" w:color="auto" w:fill="FFFFFF"/>
        </w:rPr>
        <w:t>(H.R. 330) and encourages Members of Congress to cosponsor the legislation.</w:t>
      </w:r>
    </w:p>
    <w:p w14:paraId="5989782A" w14:textId="0835C80F" w:rsidR="00AD22FC" w:rsidRPr="004338BA" w:rsidRDefault="006A6B64" w:rsidP="005D35A5">
      <w:pPr>
        <w:pStyle w:val="NormalWeb"/>
        <w:shd w:val="clear" w:color="auto" w:fill="FFFFFF"/>
        <w:jc w:val="both"/>
        <w:rPr>
          <w:rFonts w:ascii="Book Antiqua" w:hAnsi="Book Antiqua"/>
          <w:sz w:val="21"/>
          <w:szCs w:val="21"/>
        </w:rPr>
      </w:pPr>
      <w:r w:rsidRPr="004338BA">
        <w:rPr>
          <w:rFonts w:ascii="Book Antiqua" w:hAnsi="Book Antiqua"/>
          <w:b/>
          <w:bCs/>
          <w:sz w:val="21"/>
          <w:szCs w:val="21"/>
        </w:rPr>
        <w:t>Providing Real-World Education and Clinical Experience by Precepting Tomorrow’s (PRECEPT) Nurses Act</w:t>
      </w:r>
      <w:r w:rsidRPr="004338BA">
        <w:rPr>
          <w:rFonts w:ascii="Book Antiqua" w:hAnsi="Book Antiqua"/>
          <w:sz w:val="21"/>
          <w:szCs w:val="21"/>
        </w:rPr>
        <w:t xml:space="preserve"> </w:t>
      </w:r>
      <w:r w:rsidRPr="004338BA">
        <w:rPr>
          <w:rFonts w:ascii="Book Antiqua" w:hAnsi="Book Antiqua"/>
          <w:b/>
          <w:bCs/>
          <w:sz w:val="21"/>
          <w:szCs w:val="21"/>
        </w:rPr>
        <w:t>(H.R.</w:t>
      </w:r>
      <w:r w:rsidR="005D35A5" w:rsidRPr="004338BA">
        <w:rPr>
          <w:rFonts w:ascii="Book Antiqua" w:hAnsi="Book Antiqua"/>
          <w:b/>
          <w:bCs/>
          <w:sz w:val="21"/>
          <w:szCs w:val="21"/>
        </w:rPr>
        <w:t xml:space="preserve"> </w:t>
      </w:r>
      <w:r w:rsidRPr="004338BA">
        <w:rPr>
          <w:rFonts w:ascii="Book Antiqua" w:hAnsi="Book Antiqua"/>
          <w:b/>
          <w:bCs/>
          <w:sz w:val="21"/>
          <w:szCs w:val="21"/>
        </w:rPr>
        <w:t>392</w:t>
      </w:r>
      <w:r w:rsidR="00F36610" w:rsidRPr="004338BA">
        <w:rPr>
          <w:rFonts w:ascii="Book Antiqua" w:hAnsi="Book Antiqua"/>
          <w:b/>
          <w:bCs/>
          <w:sz w:val="21"/>
          <w:szCs w:val="21"/>
        </w:rPr>
        <w:t xml:space="preserve"> and </w:t>
      </w:r>
      <w:r w:rsidRPr="004338BA">
        <w:rPr>
          <w:rFonts w:ascii="Book Antiqua" w:hAnsi="Book Antiqua"/>
          <w:b/>
          <w:bCs/>
          <w:sz w:val="21"/>
          <w:szCs w:val="21"/>
        </w:rPr>
        <w:t>S.</w:t>
      </w:r>
      <w:r w:rsidR="005D35A5" w:rsidRPr="004338BA">
        <w:rPr>
          <w:rFonts w:ascii="Book Antiqua" w:hAnsi="Book Antiqua"/>
          <w:b/>
          <w:bCs/>
          <w:sz w:val="21"/>
          <w:szCs w:val="21"/>
        </w:rPr>
        <w:t xml:space="preserve"> </w:t>
      </w:r>
      <w:r w:rsidRPr="004338BA">
        <w:rPr>
          <w:rFonts w:ascii="Book Antiqua" w:hAnsi="Book Antiqua"/>
          <w:b/>
          <w:bCs/>
          <w:sz w:val="21"/>
          <w:szCs w:val="21"/>
        </w:rPr>
        <w:t>131)</w:t>
      </w:r>
      <w:r w:rsidR="00182881" w:rsidRPr="004338BA">
        <w:rPr>
          <w:rFonts w:ascii="Book Antiqua" w:hAnsi="Book Antiqua" w:cs="Arial"/>
          <w:color w:val="333333"/>
          <w:sz w:val="21"/>
          <w:szCs w:val="21"/>
        </w:rPr>
        <w:t xml:space="preserve"> </w:t>
      </w:r>
      <w:r w:rsidR="00AD22FC" w:rsidRPr="004338BA">
        <w:rPr>
          <w:rFonts w:ascii="Book Antiqua" w:hAnsi="Book Antiqua"/>
          <w:sz w:val="21"/>
          <w:szCs w:val="21"/>
        </w:rPr>
        <w:t>provid</w:t>
      </w:r>
      <w:r w:rsidR="00182881" w:rsidRPr="004338BA">
        <w:rPr>
          <w:rFonts w:ascii="Book Antiqua" w:hAnsi="Book Antiqua"/>
          <w:sz w:val="21"/>
          <w:szCs w:val="21"/>
        </w:rPr>
        <w:t>es</w:t>
      </w:r>
      <w:r w:rsidR="00AD22FC" w:rsidRPr="004338BA">
        <w:rPr>
          <w:rFonts w:ascii="Book Antiqua" w:hAnsi="Book Antiqua"/>
          <w:sz w:val="21"/>
          <w:szCs w:val="21"/>
        </w:rPr>
        <w:t xml:space="preserve"> a $2000 tax credit to nurses who serve at least 200 hours as a clinical preceptor, with specific emphasis on those in a Health Professional Shortage Area. This bipartisan and bicameral bill underscores the importance of nurse preceptors as we address nursing shortages and increase the number of RNs and APRNS in our communities, especially in rural and underserved areas.</w:t>
      </w:r>
      <w:r w:rsidR="00182881" w:rsidRPr="004338BA">
        <w:rPr>
          <w:rFonts w:ascii="Book Antiqua" w:hAnsi="Book Antiqua"/>
          <w:sz w:val="21"/>
          <w:szCs w:val="21"/>
        </w:rPr>
        <w:t xml:space="preserve"> </w:t>
      </w:r>
      <w:r w:rsidR="00182881" w:rsidRPr="004338BA">
        <w:rPr>
          <w:rFonts w:ascii="Book Antiqua" w:hAnsi="Book Antiqua"/>
          <w:b/>
          <w:bCs/>
          <w:sz w:val="21"/>
          <w:szCs w:val="21"/>
        </w:rPr>
        <w:t>ANNA and the Nursing Community Coalition support this legislation and encourages Members of Congress to cosponsor the PRECEPT Nurses Act</w:t>
      </w:r>
      <w:r w:rsidR="0061659A" w:rsidRPr="004338BA">
        <w:rPr>
          <w:rFonts w:ascii="Book Antiqua" w:hAnsi="Book Antiqua"/>
          <w:b/>
          <w:bCs/>
          <w:sz w:val="21"/>
          <w:szCs w:val="21"/>
        </w:rPr>
        <w:t xml:space="preserve"> (H.R. 392 and S. 131)</w:t>
      </w:r>
      <w:r w:rsidR="00182881" w:rsidRPr="004338BA">
        <w:rPr>
          <w:rFonts w:ascii="Book Antiqua" w:hAnsi="Book Antiqua"/>
          <w:sz w:val="21"/>
          <w:szCs w:val="21"/>
        </w:rPr>
        <w:t xml:space="preserve">. </w:t>
      </w:r>
    </w:p>
    <w:p w14:paraId="0D78EA19" w14:textId="68CF2F49" w:rsidR="00B634BE" w:rsidRPr="004338BA" w:rsidRDefault="000F0FBF" w:rsidP="00B634BE">
      <w:pPr>
        <w:jc w:val="both"/>
        <w:rPr>
          <w:rFonts w:ascii="Book Antiqua" w:hAnsi="Book Antiqua"/>
          <w:sz w:val="21"/>
          <w:szCs w:val="21"/>
        </w:rPr>
      </w:pPr>
      <w:r w:rsidRPr="004338BA">
        <w:rPr>
          <w:rFonts w:ascii="Book Antiqua" w:hAnsi="Book Antiqua"/>
          <w:b/>
          <w:sz w:val="21"/>
          <w:szCs w:val="21"/>
        </w:rPr>
        <w:t>The Workplace Violence Prevention for Health Care and Social Service Workers Act (H.R. 2531</w:t>
      </w:r>
      <w:r w:rsidR="003E6E0E" w:rsidRPr="004338BA">
        <w:rPr>
          <w:rFonts w:ascii="Book Antiqua" w:hAnsi="Book Antiqua"/>
          <w:b/>
          <w:sz w:val="21"/>
          <w:szCs w:val="21"/>
        </w:rPr>
        <w:t xml:space="preserve"> and S. 1232</w:t>
      </w:r>
      <w:r w:rsidRPr="004338BA">
        <w:rPr>
          <w:rFonts w:ascii="Book Antiqua" w:hAnsi="Book Antiqua"/>
          <w:b/>
          <w:sz w:val="21"/>
          <w:szCs w:val="21"/>
        </w:rPr>
        <w:t xml:space="preserve">) </w:t>
      </w:r>
      <w:r w:rsidRPr="004338BA">
        <w:rPr>
          <w:rFonts w:ascii="Book Antiqua" w:hAnsi="Book Antiqua"/>
          <w:sz w:val="21"/>
          <w:szCs w:val="21"/>
        </w:rPr>
        <w:t>directs the Occupational Safety and Health Administration (OSHA) to issue a standard requiring health care and social service employers to write and implement a workplace violence prevention plan to prevent and protect employees from violent incidents.</w:t>
      </w:r>
      <w:r w:rsidR="003E6E0E" w:rsidRPr="004338BA">
        <w:rPr>
          <w:rFonts w:ascii="Book Antiqua" w:hAnsi="Book Antiqua"/>
          <w:sz w:val="21"/>
          <w:szCs w:val="21"/>
        </w:rPr>
        <w:t xml:space="preserve"> </w:t>
      </w:r>
      <w:r w:rsidR="003E6E0E" w:rsidRPr="004338BA">
        <w:rPr>
          <w:rFonts w:ascii="Book Antiqua" w:hAnsi="Book Antiqua"/>
          <w:b/>
          <w:bCs/>
          <w:sz w:val="21"/>
          <w:szCs w:val="21"/>
        </w:rPr>
        <w:t xml:space="preserve">ANNA joined with healthcare professional and social service organizations in support of the </w:t>
      </w:r>
      <w:r w:rsidR="003E6E0E" w:rsidRPr="004338BA">
        <w:rPr>
          <w:rFonts w:ascii="Book Antiqua" w:hAnsi="Book Antiqua"/>
          <w:b/>
          <w:sz w:val="21"/>
          <w:szCs w:val="21"/>
        </w:rPr>
        <w:t>Workplace Violence Prevention for Health Care and Social Service Workers Act (H.R. 2531 and S. 1232)</w:t>
      </w:r>
      <w:r w:rsidR="003E6E0E" w:rsidRPr="004338BA">
        <w:rPr>
          <w:rFonts w:ascii="Book Antiqua" w:hAnsi="Book Antiqua"/>
          <w:sz w:val="21"/>
          <w:szCs w:val="21"/>
        </w:rPr>
        <w:t xml:space="preserve">. </w:t>
      </w:r>
      <w:r w:rsidR="00873093" w:rsidRPr="004338BA">
        <w:rPr>
          <w:rFonts w:ascii="Book Antiqua" w:hAnsi="Book Antiqua"/>
          <w:b/>
          <w:bCs/>
          <w:sz w:val="21"/>
          <w:szCs w:val="21"/>
        </w:rPr>
        <w:t>ANNA</w:t>
      </w:r>
      <w:r w:rsidR="00873093" w:rsidRPr="004338BA">
        <w:rPr>
          <w:rFonts w:ascii="Book Antiqua" w:hAnsi="Book Antiqua"/>
          <w:sz w:val="21"/>
          <w:szCs w:val="21"/>
        </w:rPr>
        <w:t xml:space="preserve"> </w:t>
      </w:r>
      <w:r w:rsidR="00873093" w:rsidRPr="004338BA">
        <w:rPr>
          <w:rFonts w:ascii="Book Antiqua" w:hAnsi="Book Antiqua"/>
          <w:b/>
          <w:bCs/>
          <w:color w:val="000000" w:themeColor="text1"/>
          <w:sz w:val="21"/>
          <w:szCs w:val="21"/>
          <w:shd w:val="clear" w:color="auto" w:fill="FFFFFF"/>
        </w:rPr>
        <w:t>encourages Members of Congress to cosponsor the legislation.</w:t>
      </w:r>
    </w:p>
    <w:p w14:paraId="5131F2AE" w14:textId="77777777" w:rsidR="00B634BE" w:rsidRPr="004338BA" w:rsidRDefault="00B634BE" w:rsidP="00B634BE">
      <w:pPr>
        <w:jc w:val="both"/>
        <w:rPr>
          <w:rFonts w:ascii="Book Antiqua" w:hAnsi="Book Antiqua"/>
          <w:sz w:val="21"/>
          <w:szCs w:val="21"/>
        </w:rPr>
      </w:pPr>
    </w:p>
    <w:p w14:paraId="76AEC850" w14:textId="75D77DB4" w:rsidR="00F933F5" w:rsidRPr="004338BA" w:rsidRDefault="00B634BE" w:rsidP="005F2517">
      <w:pPr>
        <w:jc w:val="both"/>
        <w:rPr>
          <w:rFonts w:ascii="Book Antiqua" w:hAnsi="Book Antiqua"/>
          <w:b/>
          <w:bCs/>
          <w:color w:val="000000" w:themeColor="text1"/>
          <w:sz w:val="21"/>
          <w:szCs w:val="21"/>
          <w:shd w:val="clear" w:color="auto" w:fill="FFFFFF"/>
        </w:rPr>
      </w:pPr>
      <w:r w:rsidRPr="004338BA">
        <w:rPr>
          <w:rFonts w:ascii="Book Antiqua" w:hAnsi="Book Antiqua" w:cs="Arial"/>
          <w:b/>
          <w:bCs/>
          <w:kern w:val="36"/>
          <w:sz w:val="21"/>
          <w:szCs w:val="21"/>
        </w:rPr>
        <w:t>Restore Protections for Dialysis Patients Act (H.R. 2199</w:t>
      </w:r>
      <w:r w:rsidR="00F77CC6" w:rsidRPr="004338BA">
        <w:rPr>
          <w:rFonts w:ascii="Book Antiqua" w:hAnsi="Book Antiqua" w:cs="Arial"/>
          <w:b/>
          <w:bCs/>
          <w:kern w:val="36"/>
          <w:sz w:val="21"/>
          <w:szCs w:val="21"/>
        </w:rPr>
        <w:t xml:space="preserve"> and S. 1173</w:t>
      </w:r>
      <w:r w:rsidRPr="004338BA">
        <w:rPr>
          <w:rFonts w:ascii="Book Antiqua" w:hAnsi="Book Antiqua" w:cs="Arial"/>
          <w:b/>
          <w:bCs/>
          <w:kern w:val="36"/>
          <w:sz w:val="21"/>
          <w:szCs w:val="21"/>
        </w:rPr>
        <w:t>)</w:t>
      </w:r>
      <w:r w:rsidRPr="004338BA">
        <w:rPr>
          <w:rFonts w:ascii="Book Antiqua" w:hAnsi="Book Antiqua" w:cs="Arial"/>
          <w:kern w:val="36"/>
          <w:sz w:val="21"/>
          <w:szCs w:val="21"/>
        </w:rPr>
        <w:t xml:space="preserve"> </w:t>
      </w:r>
      <w:r w:rsidRPr="004338BA">
        <w:rPr>
          <w:rFonts w:ascii="Book Antiqua" w:hAnsi="Book Antiqua"/>
          <w:sz w:val="21"/>
          <w:szCs w:val="21"/>
        </w:rPr>
        <w:t xml:space="preserve">restores Medicare Secondary Payer Law protections by clarifying that a health plan cannot discriminate against dialysis patients by providing fewer dialysis services compared to other covered services for chronic diseases. In addition, the bill ensures people living with End Stage Kidney Disease can remain on their employer-sponsored health plans for 30 months before transitioning to Medicare as their primary insurer. </w:t>
      </w:r>
      <w:r w:rsidRPr="004338BA">
        <w:rPr>
          <w:rFonts w:ascii="Book Antiqua" w:hAnsi="Book Antiqua"/>
          <w:b/>
          <w:bCs/>
          <w:sz w:val="21"/>
          <w:szCs w:val="21"/>
        </w:rPr>
        <w:t xml:space="preserve">ANNA supports the </w:t>
      </w:r>
      <w:r w:rsidRPr="004338BA">
        <w:rPr>
          <w:rFonts w:ascii="Book Antiqua" w:hAnsi="Book Antiqua" w:cs="Arial"/>
          <w:b/>
          <w:bCs/>
          <w:kern w:val="36"/>
          <w:sz w:val="21"/>
          <w:szCs w:val="21"/>
        </w:rPr>
        <w:t>Restore Protections for Dialysis Patients Act (H.R. 2199</w:t>
      </w:r>
      <w:r w:rsidR="00F77CC6" w:rsidRPr="004338BA">
        <w:rPr>
          <w:rFonts w:ascii="Book Antiqua" w:hAnsi="Book Antiqua" w:cs="Arial"/>
          <w:b/>
          <w:bCs/>
          <w:kern w:val="36"/>
          <w:sz w:val="21"/>
          <w:szCs w:val="21"/>
        </w:rPr>
        <w:t xml:space="preserve"> and S. 1173</w:t>
      </w:r>
      <w:r w:rsidRPr="004338BA">
        <w:rPr>
          <w:rFonts w:ascii="Book Antiqua" w:hAnsi="Book Antiqua" w:cs="Arial"/>
          <w:b/>
          <w:bCs/>
          <w:kern w:val="36"/>
          <w:sz w:val="21"/>
          <w:szCs w:val="21"/>
        </w:rPr>
        <w:t>)</w:t>
      </w:r>
      <w:r w:rsidRPr="004338BA">
        <w:rPr>
          <w:rFonts w:ascii="Book Antiqua" w:hAnsi="Book Antiqua" w:cs="Arial"/>
          <w:kern w:val="36"/>
          <w:sz w:val="21"/>
          <w:szCs w:val="21"/>
        </w:rPr>
        <w:t xml:space="preserve"> </w:t>
      </w:r>
      <w:r w:rsidR="00873093" w:rsidRPr="004338BA">
        <w:rPr>
          <w:rFonts w:ascii="Book Antiqua" w:hAnsi="Book Antiqua"/>
          <w:b/>
          <w:sz w:val="21"/>
          <w:szCs w:val="21"/>
        </w:rPr>
        <w:t xml:space="preserve">and </w:t>
      </w:r>
      <w:r w:rsidR="00873093" w:rsidRPr="004338BA">
        <w:rPr>
          <w:rFonts w:ascii="Book Antiqua" w:hAnsi="Book Antiqua"/>
          <w:b/>
          <w:bCs/>
          <w:color w:val="000000" w:themeColor="text1"/>
          <w:sz w:val="21"/>
          <w:szCs w:val="21"/>
          <w:shd w:val="clear" w:color="auto" w:fill="FFFFFF"/>
        </w:rPr>
        <w:t>encourages Members of Congress to cosponsor the legislation.</w:t>
      </w:r>
    </w:p>
    <w:p w14:paraId="02A3EF05" w14:textId="77777777" w:rsidR="00F77CC6" w:rsidRPr="004338BA" w:rsidRDefault="00F77CC6" w:rsidP="005F2517">
      <w:pPr>
        <w:jc w:val="both"/>
        <w:rPr>
          <w:rFonts w:ascii="Book Antiqua" w:hAnsi="Book Antiqua"/>
          <w:b/>
          <w:bCs/>
          <w:color w:val="000000" w:themeColor="text1"/>
          <w:sz w:val="21"/>
          <w:szCs w:val="21"/>
          <w:shd w:val="clear" w:color="auto" w:fill="FFFFFF"/>
        </w:rPr>
      </w:pPr>
    </w:p>
    <w:p w14:paraId="6BA26FD9" w14:textId="5512C2BC" w:rsidR="00F77CC6" w:rsidRPr="004338BA" w:rsidRDefault="00F77CC6" w:rsidP="006377A3">
      <w:pPr>
        <w:spacing w:after="120"/>
        <w:contextualSpacing/>
        <w:jc w:val="both"/>
        <w:rPr>
          <w:rFonts w:ascii="Book Antiqua" w:hAnsi="Book Antiqua"/>
          <w:b/>
          <w:bCs/>
          <w:sz w:val="21"/>
          <w:szCs w:val="21"/>
        </w:rPr>
      </w:pPr>
      <w:r w:rsidRPr="004338BA">
        <w:rPr>
          <w:rFonts w:ascii="Book Antiqua" w:hAnsi="Book Antiqua"/>
          <w:b/>
          <w:sz w:val="21"/>
          <w:szCs w:val="21"/>
        </w:rPr>
        <w:t xml:space="preserve">The Honor Our Living Donors (HOLD) Act (S. 957 and H.R. 628) </w:t>
      </w:r>
      <w:r w:rsidR="008C6185" w:rsidRPr="004338BA">
        <w:rPr>
          <w:rFonts w:ascii="Book Antiqua" w:hAnsi="Book Antiqua"/>
          <w:sz w:val="21"/>
          <w:szCs w:val="21"/>
        </w:rPr>
        <w:t>eliminates income-based eligibility requirements for organ recipients and allows additional low- and middle-income donors and recipients to receive up to $6,000 in federal assistance for donation-related expenses.</w:t>
      </w:r>
      <w:r w:rsidR="006377A3" w:rsidRPr="004338BA">
        <w:rPr>
          <w:rFonts w:ascii="Book Antiqua" w:hAnsi="Book Antiqua"/>
          <w:b/>
          <w:bCs/>
          <w:sz w:val="21"/>
          <w:szCs w:val="21"/>
        </w:rPr>
        <w:t xml:space="preserve"> ANNA supports the</w:t>
      </w:r>
      <w:r w:rsidR="006377A3" w:rsidRPr="004338BA">
        <w:rPr>
          <w:rFonts w:ascii="Book Antiqua" w:hAnsi="Book Antiqua"/>
          <w:b/>
          <w:sz w:val="21"/>
          <w:szCs w:val="21"/>
        </w:rPr>
        <w:t xml:space="preserve"> Honor Our Living Donors (HOLD) Act (S. 957 and H.R. 628) and </w:t>
      </w:r>
      <w:r w:rsidR="006377A3" w:rsidRPr="004338BA">
        <w:rPr>
          <w:rFonts w:ascii="Book Antiqua" w:hAnsi="Book Antiqua"/>
          <w:b/>
          <w:bCs/>
          <w:color w:val="000000" w:themeColor="text1"/>
          <w:sz w:val="21"/>
          <w:szCs w:val="21"/>
          <w:shd w:val="clear" w:color="auto" w:fill="FFFFFF"/>
        </w:rPr>
        <w:t>encourages Members of Congress to cosponsor the legislation.</w:t>
      </w:r>
    </w:p>
    <w:p w14:paraId="3F8BEA4B" w14:textId="31FFBECA" w:rsidR="001C5183" w:rsidRDefault="001C5183" w:rsidP="006377A3">
      <w:pPr>
        <w:jc w:val="both"/>
        <w:rPr>
          <w:rFonts w:ascii="Book Antiqua" w:hAnsi="Book Antiqua"/>
          <w:sz w:val="22"/>
          <w:szCs w:val="22"/>
        </w:rPr>
      </w:pPr>
    </w:p>
    <w:p w14:paraId="290E3278" w14:textId="49A9026D" w:rsidR="00150147" w:rsidRDefault="00150147" w:rsidP="006377A3">
      <w:pPr>
        <w:jc w:val="both"/>
        <w:rPr>
          <w:rFonts w:ascii="Book Antiqua" w:hAnsi="Book Antiqua"/>
          <w:sz w:val="22"/>
          <w:szCs w:val="22"/>
        </w:rPr>
      </w:pPr>
    </w:p>
    <w:p w14:paraId="63AA81AF" w14:textId="7C570651" w:rsidR="00150147" w:rsidRPr="00FE7814" w:rsidRDefault="00150147" w:rsidP="00150147">
      <w:pPr>
        <w:jc w:val="both"/>
        <w:rPr>
          <w:rFonts w:ascii="Book Antiqua" w:hAnsi="Book Antiqua"/>
          <w:b/>
          <w:bCs/>
          <w:sz w:val="22"/>
          <w:szCs w:val="22"/>
        </w:rPr>
      </w:pPr>
      <w:r>
        <w:rPr>
          <w:rFonts w:ascii="Book Antiqua" w:hAnsi="Book Antiqua"/>
          <w:b/>
          <w:bCs/>
          <w:sz w:val="22"/>
          <w:szCs w:val="22"/>
        </w:rPr>
        <w:lastRenderedPageBreak/>
        <w:t xml:space="preserve">The </w:t>
      </w:r>
      <w:r w:rsidRPr="00150147">
        <w:rPr>
          <w:rFonts w:ascii="Book Antiqua" w:hAnsi="Book Antiqua"/>
          <w:b/>
          <w:bCs/>
          <w:sz w:val="22"/>
          <w:szCs w:val="22"/>
        </w:rPr>
        <w:t>Living Donor Protection Act (S. 1552)</w:t>
      </w:r>
      <w:r>
        <w:rPr>
          <w:rFonts w:ascii="Book Antiqua" w:hAnsi="Book Antiqua"/>
          <w:sz w:val="22"/>
          <w:szCs w:val="22"/>
        </w:rPr>
        <w:t xml:space="preserve"> prohibits</w:t>
      </w:r>
      <w:r w:rsidRPr="00150147">
        <w:rPr>
          <w:rFonts w:ascii="Book Antiqua" w:hAnsi="Book Antiqua"/>
          <w:sz w:val="22"/>
          <w:szCs w:val="22"/>
        </w:rPr>
        <w:t xml:space="preserve"> certain discrimination in insurance and </w:t>
      </w:r>
      <w:r>
        <w:rPr>
          <w:rFonts w:ascii="Book Antiqua" w:hAnsi="Book Antiqua"/>
          <w:sz w:val="22"/>
          <w:szCs w:val="22"/>
        </w:rPr>
        <w:t>codifies</w:t>
      </w:r>
      <w:r w:rsidRPr="00150147">
        <w:rPr>
          <w:rFonts w:ascii="Book Antiqua" w:hAnsi="Book Antiqua"/>
          <w:sz w:val="22"/>
          <w:szCs w:val="22"/>
        </w:rPr>
        <w:t xml:space="preserve"> protection for living donors under the Family and Medical Leave Act (FMLA)</w:t>
      </w:r>
      <w:r w:rsidR="00FE7814">
        <w:rPr>
          <w:rFonts w:ascii="Book Antiqua" w:hAnsi="Book Antiqua"/>
          <w:sz w:val="22"/>
          <w:szCs w:val="22"/>
        </w:rPr>
        <w:t xml:space="preserve">. The legislation </w:t>
      </w:r>
      <w:r>
        <w:rPr>
          <w:rFonts w:ascii="Book Antiqua" w:hAnsi="Book Antiqua"/>
          <w:sz w:val="22"/>
          <w:szCs w:val="22"/>
        </w:rPr>
        <w:t>also p</w:t>
      </w:r>
      <w:r w:rsidRPr="00150147">
        <w:rPr>
          <w:rFonts w:ascii="Book Antiqua" w:hAnsi="Book Antiqua"/>
          <w:sz w:val="22"/>
          <w:szCs w:val="22"/>
        </w:rPr>
        <w:t>rohibit</w:t>
      </w:r>
      <w:r>
        <w:rPr>
          <w:rFonts w:ascii="Book Antiqua" w:hAnsi="Book Antiqua"/>
          <w:sz w:val="22"/>
          <w:szCs w:val="22"/>
        </w:rPr>
        <w:t>s</w:t>
      </w:r>
      <w:r w:rsidRPr="00150147">
        <w:rPr>
          <w:rFonts w:ascii="Book Antiqua" w:hAnsi="Book Antiqua"/>
          <w:sz w:val="22"/>
          <w:szCs w:val="22"/>
        </w:rPr>
        <w:t xml:space="preserve"> discrimination in the issuance, price, or benefit levels for life, disability, and long-term care insurance due solely to the individual’s status as a living donor</w:t>
      </w:r>
      <w:r w:rsidR="00FE7814">
        <w:rPr>
          <w:rFonts w:ascii="Book Antiqua" w:hAnsi="Book Antiqua"/>
          <w:sz w:val="22"/>
          <w:szCs w:val="22"/>
        </w:rPr>
        <w:t>, codifies</w:t>
      </w:r>
      <w:r w:rsidRPr="00150147">
        <w:rPr>
          <w:rFonts w:ascii="Book Antiqua" w:hAnsi="Book Antiqua"/>
          <w:sz w:val="22"/>
          <w:szCs w:val="22"/>
        </w:rPr>
        <w:t xml:space="preserve"> </w:t>
      </w:r>
      <w:r w:rsidR="00FE7814" w:rsidRPr="00FE7814">
        <w:rPr>
          <w:rFonts w:ascii="Book Antiqua" w:hAnsi="Book Antiqua"/>
          <w:sz w:val="22"/>
          <w:szCs w:val="22"/>
        </w:rPr>
        <w:t>a 2018 opinion letter issued by the U.S. Department of Labor that includes living donation as a serious medical condition under the FMLA</w:t>
      </w:r>
      <w:r w:rsidR="00FE7814">
        <w:rPr>
          <w:rFonts w:ascii="Book Antiqua" w:hAnsi="Book Antiqua"/>
          <w:sz w:val="22"/>
          <w:szCs w:val="22"/>
        </w:rPr>
        <w:t xml:space="preserve">, and directs the </w:t>
      </w:r>
      <w:r w:rsidR="00FE7814" w:rsidRPr="00FE7814">
        <w:rPr>
          <w:rFonts w:ascii="Book Antiqua" w:hAnsi="Book Antiqua"/>
          <w:sz w:val="22"/>
          <w:szCs w:val="22"/>
        </w:rPr>
        <w:t xml:space="preserve">Department of Health and Human Services to update its educational materials related </w:t>
      </w:r>
      <w:r w:rsidR="00C8100B">
        <w:rPr>
          <w:rFonts w:ascii="Book Antiqua" w:hAnsi="Book Antiqua"/>
          <w:sz w:val="22"/>
          <w:szCs w:val="22"/>
        </w:rPr>
        <w:t xml:space="preserve">to </w:t>
      </w:r>
      <w:r w:rsidR="00FE7814" w:rsidRPr="00FE7814">
        <w:rPr>
          <w:rFonts w:ascii="Book Antiqua" w:hAnsi="Book Antiqua"/>
          <w:sz w:val="22"/>
          <w:szCs w:val="22"/>
        </w:rPr>
        <w:t>living organ donation.</w:t>
      </w:r>
      <w:r w:rsidR="00FE7814">
        <w:rPr>
          <w:rFonts w:ascii="Book Antiqua" w:hAnsi="Book Antiqua"/>
          <w:sz w:val="22"/>
          <w:szCs w:val="22"/>
        </w:rPr>
        <w:t xml:space="preserve"> </w:t>
      </w:r>
      <w:r w:rsidRPr="00FE7814">
        <w:rPr>
          <w:rFonts w:ascii="Book Antiqua" w:hAnsi="Book Antiqua"/>
          <w:b/>
          <w:bCs/>
          <w:sz w:val="22"/>
          <w:szCs w:val="22"/>
        </w:rPr>
        <w:t>ANNA supports the Living Donor Protection Act (S. 1552) and encourages Members of Congress to cosponsor the legislation.</w:t>
      </w:r>
    </w:p>
    <w:sectPr w:rsidR="00150147" w:rsidRPr="00FE7814" w:rsidSect="00D81C29">
      <w:headerReference w:type="even" r:id="rId7"/>
      <w:headerReference w:type="default" r:id="rId8"/>
      <w:footerReference w:type="even" r:id="rId9"/>
      <w:footerReference w:type="default" r:id="rId10"/>
      <w:headerReference w:type="first" r:id="rId11"/>
      <w:footerReference w:type="first" r:id="rId12"/>
      <w:pgSz w:w="12240" w:h="15840" w:code="1"/>
      <w:pgMar w:top="907" w:right="1152" w:bottom="245" w:left="1152" w:header="720" w:footer="432"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AF03" w14:textId="77777777" w:rsidR="001368A3" w:rsidRDefault="001368A3">
      <w:r>
        <w:separator/>
      </w:r>
    </w:p>
  </w:endnote>
  <w:endnote w:type="continuationSeparator" w:id="0">
    <w:p w14:paraId="453AB93E" w14:textId="77777777" w:rsidR="001368A3" w:rsidRDefault="0013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070C" w14:textId="77777777" w:rsidR="00B634BE" w:rsidRDefault="00B6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51077"/>
      <w:docPartObj>
        <w:docPartGallery w:val="Page Numbers (Bottom of Page)"/>
        <w:docPartUnique/>
      </w:docPartObj>
    </w:sdtPr>
    <w:sdtEndPr>
      <w:rPr>
        <w:noProof/>
      </w:rPr>
    </w:sdtEndPr>
    <w:sdtContent>
      <w:p w14:paraId="3A470EB0" w14:textId="615961D5" w:rsidR="00DD1734" w:rsidRDefault="00DD1734" w:rsidP="00DD1734">
        <w:pPr>
          <w:spacing w:after="120" w:line="200" w:lineRule="exact"/>
          <w:outlineLvl w:val="0"/>
        </w:pPr>
        <w:r>
          <w:rPr>
            <w:sz w:val="16"/>
            <w:szCs w:val="16"/>
          </w:rPr>
          <w:t>If you have questions about these issues, please contact ANNA’s Health Policy Consultant Jim Twaddell at jwtwaddell@venable.com.</w:t>
        </w:r>
        <w:r>
          <w:t xml:space="preserve"> </w:t>
        </w:r>
      </w:p>
      <w:p w14:paraId="445E05DC" w14:textId="530B4DD4" w:rsidR="00DD1734" w:rsidRDefault="00DD1734">
        <w:pPr>
          <w:pStyle w:val="Footer"/>
          <w:jc w:val="right"/>
        </w:pPr>
        <w:r w:rsidRPr="00D81C29">
          <w:rPr>
            <w:sz w:val="20"/>
            <w:szCs w:val="20"/>
          </w:rPr>
          <w:fldChar w:fldCharType="begin"/>
        </w:r>
        <w:r w:rsidRPr="00D81C29">
          <w:rPr>
            <w:sz w:val="20"/>
            <w:szCs w:val="20"/>
          </w:rPr>
          <w:instrText xml:space="preserve"> PAGE   \* MERGEFORMAT </w:instrText>
        </w:r>
        <w:r w:rsidRPr="00D81C29">
          <w:rPr>
            <w:sz w:val="20"/>
            <w:szCs w:val="20"/>
          </w:rPr>
          <w:fldChar w:fldCharType="separate"/>
        </w:r>
        <w:r w:rsidRPr="00D81C29">
          <w:rPr>
            <w:noProof/>
            <w:sz w:val="20"/>
            <w:szCs w:val="20"/>
          </w:rPr>
          <w:t>2</w:t>
        </w:r>
        <w:r w:rsidRPr="00D81C29">
          <w:rPr>
            <w:noProof/>
            <w:sz w:val="20"/>
            <w:szCs w:val="20"/>
          </w:rPr>
          <w:fldChar w:fldCharType="end"/>
        </w:r>
      </w:p>
    </w:sdtContent>
  </w:sdt>
  <w:p w14:paraId="1C08A6F7" w14:textId="01CF563A" w:rsidR="005C5C9D" w:rsidRDefault="005C5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3F92" w14:textId="526B762D" w:rsidR="001461E5" w:rsidRDefault="00AA17DC" w:rsidP="001E6972">
    <w:pPr>
      <w:spacing w:after="120" w:line="200" w:lineRule="exact"/>
      <w:outlineLvl w:val="0"/>
    </w:pPr>
    <w:r>
      <w:rPr>
        <w:sz w:val="16"/>
        <w:szCs w:val="16"/>
      </w:rPr>
      <w:t xml:space="preserve"> </w:t>
    </w:r>
    <w:r w:rsidR="00A9298D">
      <w:rPr>
        <w:sz w:val="16"/>
        <w:szCs w:val="16"/>
      </w:rPr>
      <w:t>If you have questions about these issues, please contact ANNA’s Health Policy Consul</w:t>
    </w:r>
    <w:r w:rsidR="009E7BD4">
      <w:rPr>
        <w:sz w:val="16"/>
        <w:szCs w:val="16"/>
      </w:rPr>
      <w:t xml:space="preserve">tant Jim Twaddell </w:t>
    </w:r>
    <w:r w:rsidR="0075511D">
      <w:rPr>
        <w:sz w:val="16"/>
        <w:szCs w:val="16"/>
      </w:rPr>
      <w:t xml:space="preserve">at </w:t>
    </w:r>
    <w:r w:rsidR="00051D1B">
      <w:rPr>
        <w:sz w:val="16"/>
        <w:szCs w:val="16"/>
      </w:rPr>
      <w:t>j</w:t>
    </w:r>
    <w:r w:rsidR="0075511D">
      <w:rPr>
        <w:sz w:val="16"/>
        <w:szCs w:val="16"/>
      </w:rPr>
      <w:t>w</w:t>
    </w:r>
    <w:r w:rsidR="00051D1B">
      <w:rPr>
        <w:sz w:val="16"/>
        <w:szCs w:val="16"/>
      </w:rPr>
      <w:t>twaddell@</w:t>
    </w:r>
    <w:r w:rsidR="0075511D">
      <w:rPr>
        <w:sz w:val="16"/>
        <w:szCs w:val="16"/>
      </w:rPr>
      <w:t>venable</w:t>
    </w:r>
    <w:r w:rsidR="00051D1B">
      <w:rPr>
        <w:sz w:val="16"/>
        <w:szCs w:val="16"/>
      </w:rPr>
      <w:t>.com</w:t>
    </w:r>
    <w:r w:rsidR="00A9298D">
      <w:rPr>
        <w:sz w:val="16"/>
        <w:szCs w:val="16"/>
      </w:rPr>
      <w:t>.</w:t>
    </w:r>
    <w:r w:rsidR="00A9298D">
      <w:t xml:space="preserve"> </w:t>
    </w:r>
  </w:p>
  <w:p w14:paraId="33A44D6A" w14:textId="77777777" w:rsidR="005C5C9D" w:rsidRDefault="00C8100B">
    <w:pPr>
      <w:pStyle w:val="Footer"/>
    </w:pPr>
    <w:r>
      <w:rPr>
        <w:noProof/>
      </w:rPr>
      <w:pict w14:anchorId="4B12BBEE">
        <v:shapetype id="_x0000_t202" coordsize="21600,21600" o:spt="202" path="m,l,21600r21600,l21600,xe">
          <v:stroke joinstyle="miter"/>
          <v:path gradientshapeok="t" o:connecttype="rect"/>
        </v:shapetype>
        <v:shape id="zzmpTrailer_1078_1B" o:spid="_x0000_s1030" type="#_x0000_t202" style="position:absolute;margin-left:0;margin-top:0;width:201.6pt;height:3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" filled="f" stroked="f">
          <v:textbox style="mso-next-textbox:#zzmpTrailer_1078_1B" inset="0,0,0,0">
            <w:txbxContent>
              <w:p w14:paraId="28C070D4" w14:textId="330FD2AA" w:rsidR="005C5C9D" w:rsidRDefault="005C5C9D">
                <w:pPr>
                  <w:pStyle w:val="MacPacTrailer"/>
                </w:pPr>
              </w:p>
              <w:p w14:paraId="79B546E9" w14:textId="6FED241B" w:rsidR="005C5C9D" w:rsidRDefault="005C5C9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B91" w14:textId="77777777" w:rsidR="001368A3" w:rsidRDefault="001368A3">
      <w:r>
        <w:separator/>
      </w:r>
    </w:p>
  </w:footnote>
  <w:footnote w:type="continuationSeparator" w:id="0">
    <w:p w14:paraId="7F270485" w14:textId="77777777" w:rsidR="001368A3" w:rsidRDefault="0013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B4AA" w14:textId="77777777" w:rsidR="00B634BE" w:rsidRDefault="00B63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48DB" w14:textId="77777777" w:rsidR="00B634BE" w:rsidRDefault="00B63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6A82" w14:textId="3D7EAAAD" w:rsidR="006E5C36" w:rsidRDefault="001A2997" w:rsidP="001A2997">
    <w:pPr>
      <w:pStyle w:val="NormalWeb"/>
      <w:jc w:val="center"/>
    </w:pPr>
    <w:r>
      <w:rPr>
        <w:noProof/>
      </w:rPr>
      <w:drawing>
        <wp:inline distT="0" distB="0" distL="0" distR="0" wp14:anchorId="5524215D" wp14:editId="2131A240">
          <wp:extent cx="2257425" cy="882658"/>
          <wp:effectExtent l="0" t="0" r="0" b="0"/>
          <wp:docPr id="205052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15" cy="886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B3B"/>
    <w:multiLevelType w:val="hybridMultilevel"/>
    <w:tmpl w:val="93F4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1E1"/>
    <w:multiLevelType w:val="hybridMultilevel"/>
    <w:tmpl w:val="BD2C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415E"/>
    <w:multiLevelType w:val="hybridMultilevel"/>
    <w:tmpl w:val="3F30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F02CD"/>
    <w:multiLevelType w:val="multilevel"/>
    <w:tmpl w:val="683AEF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15302"/>
    <w:multiLevelType w:val="hybridMultilevel"/>
    <w:tmpl w:val="038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9157E"/>
    <w:multiLevelType w:val="hybridMultilevel"/>
    <w:tmpl w:val="E366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3E7B"/>
    <w:multiLevelType w:val="hybridMultilevel"/>
    <w:tmpl w:val="7A08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D3A8D"/>
    <w:multiLevelType w:val="multilevel"/>
    <w:tmpl w:val="B35C7C6C"/>
    <w:name w:val="zzmpStandard||GCD Standard|2|3|1|1|4|1||1|4|1||1|4|1||1|4|1||1|4|0||1|4|0||1|4|0||1|4|0||1|4|0||"/>
    <w:lvl w:ilvl="0">
      <w:start w:val="1"/>
      <w:numFmt w:val="decimal"/>
      <w:lvlRestart w:val="0"/>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720" w:firstLine="0"/>
      </w:pPr>
      <w:rPr>
        <w:b w:val="0"/>
        <w:i w:val="0"/>
        <w:caps w:val="0"/>
        <w:u w:val="none"/>
      </w:rPr>
    </w:lvl>
    <w:lvl w:ilvl="2">
      <w:start w:val="1"/>
      <w:numFmt w:val="lowerRoman"/>
      <w:pStyle w:val="StandardL3"/>
      <w:lvlText w:val="(%3)"/>
      <w:lvlJc w:val="left"/>
      <w:pPr>
        <w:tabs>
          <w:tab w:val="num" w:pos="2160"/>
        </w:tabs>
        <w:ind w:left="1440" w:firstLine="0"/>
      </w:pPr>
      <w:rPr>
        <w:b w:val="0"/>
        <w:i w:val="0"/>
        <w:caps w:val="0"/>
        <w:u w:val="none"/>
      </w:rPr>
    </w:lvl>
    <w:lvl w:ilvl="3">
      <w:start w:val="1"/>
      <w:numFmt w:val="decimal"/>
      <w:pStyle w:val="StandardL4"/>
      <w:lvlText w:val="(%4)"/>
      <w:lvlJc w:val="left"/>
      <w:pPr>
        <w:tabs>
          <w:tab w:val="num" w:pos="2880"/>
        </w:tabs>
        <w:ind w:left="2160" w:firstLine="0"/>
      </w:pPr>
      <w:rPr>
        <w:b w:val="0"/>
        <w:i w:val="0"/>
        <w:caps w:val="0"/>
        <w:u w:val="none"/>
      </w:rPr>
    </w:lvl>
    <w:lvl w:ilvl="4">
      <w:start w:val="1"/>
      <w:numFmt w:val="lowerLetter"/>
      <w:pStyle w:val="StandardL5"/>
      <w:lvlText w:val="%5."/>
      <w:lvlJc w:val="left"/>
      <w:pPr>
        <w:tabs>
          <w:tab w:val="num" w:pos="3600"/>
        </w:tabs>
        <w:ind w:left="2880" w:firstLine="0"/>
      </w:pPr>
      <w:rPr>
        <w:b w:val="0"/>
        <w:i w:val="0"/>
        <w:caps w:val="0"/>
        <w:u w:val="none"/>
      </w:rPr>
    </w:lvl>
    <w:lvl w:ilvl="5">
      <w:start w:val="1"/>
      <w:numFmt w:val="lowerRoman"/>
      <w:pStyle w:val="StandardL6"/>
      <w:lvlText w:val="%6."/>
      <w:lvlJc w:val="left"/>
      <w:pPr>
        <w:tabs>
          <w:tab w:val="num" w:pos="4320"/>
        </w:tabs>
        <w:ind w:left="3600" w:firstLine="0"/>
      </w:pPr>
      <w:rPr>
        <w:b w:val="0"/>
        <w:i w:val="0"/>
        <w:caps w:val="0"/>
        <w:u w:val="none"/>
      </w:rPr>
    </w:lvl>
    <w:lvl w:ilvl="6">
      <w:start w:val="1"/>
      <w:numFmt w:val="decimal"/>
      <w:pStyle w:val="StandardL7"/>
      <w:lvlText w:val="%7)"/>
      <w:lvlJc w:val="left"/>
      <w:pPr>
        <w:tabs>
          <w:tab w:val="num" w:pos="5040"/>
        </w:tabs>
        <w:ind w:left="4320" w:firstLine="0"/>
      </w:pPr>
      <w:rPr>
        <w:b w:val="0"/>
        <w:i w:val="0"/>
        <w:caps w:val="0"/>
        <w:u w:val="none"/>
      </w:rPr>
    </w:lvl>
    <w:lvl w:ilvl="7">
      <w:start w:val="1"/>
      <w:numFmt w:val="lowerLetter"/>
      <w:pStyle w:val="StandardL8"/>
      <w:lvlText w:val="%8)"/>
      <w:lvlJc w:val="left"/>
      <w:pPr>
        <w:tabs>
          <w:tab w:val="num" w:pos="5760"/>
        </w:tabs>
        <w:ind w:left="5040" w:firstLine="0"/>
      </w:pPr>
      <w:rPr>
        <w:b w:val="0"/>
        <w:i w:val="0"/>
        <w:caps w:val="0"/>
        <w:u w:val="none"/>
      </w:rPr>
    </w:lvl>
    <w:lvl w:ilvl="8">
      <w:start w:val="1"/>
      <w:numFmt w:val="lowerRoman"/>
      <w:pStyle w:val="StandardL9"/>
      <w:lvlText w:val="%9)"/>
      <w:lvlJc w:val="left"/>
      <w:pPr>
        <w:tabs>
          <w:tab w:val="num" w:pos="6480"/>
        </w:tabs>
        <w:ind w:left="5760" w:firstLine="0"/>
      </w:pPr>
      <w:rPr>
        <w:b w:val="0"/>
        <w:i w:val="0"/>
        <w:caps w:val="0"/>
        <w:u w:val="none"/>
      </w:rPr>
    </w:lvl>
  </w:abstractNum>
  <w:abstractNum w:abstractNumId="8" w15:restartNumberingAfterBreak="0">
    <w:nsid w:val="5B021C93"/>
    <w:multiLevelType w:val="hybridMultilevel"/>
    <w:tmpl w:val="068C6FB2"/>
    <w:lvl w:ilvl="0" w:tplc="AB660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4478C"/>
    <w:multiLevelType w:val="hybridMultilevel"/>
    <w:tmpl w:val="329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97216">
    <w:abstractNumId w:val="7"/>
  </w:num>
  <w:num w:numId="2" w16cid:durableId="1098259674">
    <w:abstractNumId w:val="9"/>
  </w:num>
  <w:num w:numId="3" w16cid:durableId="310864688">
    <w:abstractNumId w:val="5"/>
  </w:num>
  <w:num w:numId="4" w16cid:durableId="1744911434">
    <w:abstractNumId w:val="0"/>
  </w:num>
  <w:num w:numId="5" w16cid:durableId="1860309309">
    <w:abstractNumId w:val="2"/>
  </w:num>
  <w:num w:numId="6" w16cid:durableId="1201819966">
    <w:abstractNumId w:val="6"/>
  </w:num>
  <w:num w:numId="7" w16cid:durableId="802579701">
    <w:abstractNumId w:val="1"/>
  </w:num>
  <w:num w:numId="8" w16cid:durableId="1965887912">
    <w:abstractNumId w:val="3"/>
  </w:num>
  <w:num w:numId="9" w16cid:durableId="1038355470">
    <w:abstractNumId w:val="8"/>
  </w:num>
  <w:num w:numId="10" w16cid:durableId="152266709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isplayVerticalDrawingGridEvery w:val="2"/>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sturm\AppData\Local\Temp\96faab6b-b550-4fb2-94e1-890ecb9df453.docx"/>
    <w:docVar w:name="MPDocID" w:val="87679720.2"/>
    <w:docVar w:name="MPDocIDTemplate" w:val="%n|.%v"/>
    <w:docVar w:name="MPDocIDTemplateDefault" w:val="%n|.%v|&lt;13&gt;%c|/%m"/>
    <w:docVar w:name="NewDocStampType" w:val="1"/>
    <w:docVar w:name="zzmp10LastTrailerInserted" w:val="^`~#mp!@6⌝##⌒┖┧387}zŖm~P⌑“3⌓ Â¤p¶⌜!ÄEuK⌙⌕⌛ï!ˇýI&amp;3¬-¢ßˇu|@⌙ `⌓O⌍※ÐRÀ960GçCÏ′GÒ⌞nov?ñŔ?&gt;zsT÷Xï⌋Ö;¾CXÐF¨⌝Ë5«ûô²ºìâÒŢß¨^Ŗ¶4É7ÛÿÜe•{FZª⌗ìWòT2?æ1rN#⌜VzK»OÊæzò¾g8hſíf¤iÐÀ4ù\\87`\011"/>
    <w:docVar w:name="zzmp10LastTrailerInserted_1078" w:val="^`~#mp!@6⌝##⌒┖┧387}zŖm~P⌑“3⌓ Â¤p¶⌜!ÄEuK⌙⌕⌛ï!ˇýI&amp;3¬-¢ßˇu|@⌙ `⌓O⌍※ÐRÀ960GçCÏ′GÒ⌞nov?ñŔ?&gt;zsT÷Xï⌋Ö;¾CXÐF¨⌝Ë5«ûô²ºìâÒŢß¨^Ŗ¶4É7ÛÿÜe•{FZª⌗ìWòT2?æ1rN#⌜VzK»OÊæzò¾g8hſíf¤iÐÀ4ù\\87`\011"/>
    <w:docVar w:name="zzmp10mSEGsValidated" w:val="1"/>
    <w:docVar w:name="zzmpCompatibilityMode" w:val="15"/>
    <w:docVar w:name="zzmpFixed_MacPacVersion" w:val="9.0"/>
    <w:docVar w:name="zzmpFixedCurScheme" w:val="Standard"/>
    <w:docVar w:name="zzmpFixedCurScheme_9.0" w:val="2zzmpStandard"/>
    <w:docVar w:name="zzmpLTFontsClean" w:val="True"/>
    <w:docVar w:name="zzmpnSession" w:val="9.869021E-02"/>
    <w:docVar w:name="zzmpStandard" w:val="||GCD Standard|2|3|1|1|4|1||1|4|1||1|4|1||1|4|1||1|4|0||1|4|0||1|4|0||1|4|0||1|4|0||"/>
  </w:docVars>
  <w:rsids>
    <w:rsidRoot w:val="009324BA"/>
    <w:rsid w:val="00001F4F"/>
    <w:rsid w:val="00003905"/>
    <w:rsid w:val="00006BA5"/>
    <w:rsid w:val="0000719E"/>
    <w:rsid w:val="00014FA2"/>
    <w:rsid w:val="00016BF7"/>
    <w:rsid w:val="000215BF"/>
    <w:rsid w:val="0002370F"/>
    <w:rsid w:val="000248A2"/>
    <w:rsid w:val="00033D4C"/>
    <w:rsid w:val="00034AD6"/>
    <w:rsid w:val="000432B5"/>
    <w:rsid w:val="00045540"/>
    <w:rsid w:val="000516C0"/>
    <w:rsid w:val="00051D1B"/>
    <w:rsid w:val="00053EAB"/>
    <w:rsid w:val="000547BC"/>
    <w:rsid w:val="000629E6"/>
    <w:rsid w:val="00066A28"/>
    <w:rsid w:val="0007285F"/>
    <w:rsid w:val="00073881"/>
    <w:rsid w:val="00080EA5"/>
    <w:rsid w:val="000821E4"/>
    <w:rsid w:val="00082BCD"/>
    <w:rsid w:val="00083791"/>
    <w:rsid w:val="0008588D"/>
    <w:rsid w:val="00085F7E"/>
    <w:rsid w:val="000917BB"/>
    <w:rsid w:val="0009274B"/>
    <w:rsid w:val="00092A02"/>
    <w:rsid w:val="00092C0E"/>
    <w:rsid w:val="000961D7"/>
    <w:rsid w:val="000A2BC9"/>
    <w:rsid w:val="000B03AA"/>
    <w:rsid w:val="000B0564"/>
    <w:rsid w:val="000B174C"/>
    <w:rsid w:val="000B220E"/>
    <w:rsid w:val="000B339C"/>
    <w:rsid w:val="000C448A"/>
    <w:rsid w:val="000D1A36"/>
    <w:rsid w:val="000D4EC9"/>
    <w:rsid w:val="000D5C95"/>
    <w:rsid w:val="000E13B3"/>
    <w:rsid w:val="000E2ADF"/>
    <w:rsid w:val="000E67E7"/>
    <w:rsid w:val="000F0FBF"/>
    <w:rsid w:val="000F461A"/>
    <w:rsid w:val="00101AA1"/>
    <w:rsid w:val="00103C4C"/>
    <w:rsid w:val="00110F21"/>
    <w:rsid w:val="00114C5D"/>
    <w:rsid w:val="00114F2D"/>
    <w:rsid w:val="00121F01"/>
    <w:rsid w:val="00123A99"/>
    <w:rsid w:val="00127F4F"/>
    <w:rsid w:val="00131845"/>
    <w:rsid w:val="00134317"/>
    <w:rsid w:val="00134B16"/>
    <w:rsid w:val="001368A3"/>
    <w:rsid w:val="00137E09"/>
    <w:rsid w:val="00144F20"/>
    <w:rsid w:val="00145486"/>
    <w:rsid w:val="001461E5"/>
    <w:rsid w:val="00146591"/>
    <w:rsid w:val="0014662D"/>
    <w:rsid w:val="00150147"/>
    <w:rsid w:val="00151F0C"/>
    <w:rsid w:val="0015218B"/>
    <w:rsid w:val="0016426E"/>
    <w:rsid w:val="00165BD8"/>
    <w:rsid w:val="001733F4"/>
    <w:rsid w:val="00173AC5"/>
    <w:rsid w:val="00174B1B"/>
    <w:rsid w:val="0017561A"/>
    <w:rsid w:val="00177418"/>
    <w:rsid w:val="00182881"/>
    <w:rsid w:val="00187ADD"/>
    <w:rsid w:val="001902F2"/>
    <w:rsid w:val="001922AD"/>
    <w:rsid w:val="00193FBC"/>
    <w:rsid w:val="001A0746"/>
    <w:rsid w:val="001A08F5"/>
    <w:rsid w:val="001A2997"/>
    <w:rsid w:val="001A383F"/>
    <w:rsid w:val="001A4F30"/>
    <w:rsid w:val="001A4F72"/>
    <w:rsid w:val="001B01C4"/>
    <w:rsid w:val="001B46D8"/>
    <w:rsid w:val="001B5B94"/>
    <w:rsid w:val="001B7B46"/>
    <w:rsid w:val="001C0673"/>
    <w:rsid w:val="001C4A0D"/>
    <w:rsid w:val="001C5183"/>
    <w:rsid w:val="001C79C8"/>
    <w:rsid w:val="001C7C7A"/>
    <w:rsid w:val="001E24C5"/>
    <w:rsid w:val="001E30CB"/>
    <w:rsid w:val="001E3825"/>
    <w:rsid w:val="001E5987"/>
    <w:rsid w:val="001E67C5"/>
    <w:rsid w:val="001E6972"/>
    <w:rsid w:val="001F0AC2"/>
    <w:rsid w:val="00202E28"/>
    <w:rsid w:val="00204705"/>
    <w:rsid w:val="00206771"/>
    <w:rsid w:val="00213BB8"/>
    <w:rsid w:val="00216862"/>
    <w:rsid w:val="002170C8"/>
    <w:rsid w:val="00220A1D"/>
    <w:rsid w:val="0022445A"/>
    <w:rsid w:val="002249AC"/>
    <w:rsid w:val="00232EAD"/>
    <w:rsid w:val="002342E5"/>
    <w:rsid w:val="00235AD4"/>
    <w:rsid w:val="00235BA4"/>
    <w:rsid w:val="0023607F"/>
    <w:rsid w:val="002363ED"/>
    <w:rsid w:val="00240176"/>
    <w:rsid w:val="00245DCB"/>
    <w:rsid w:val="00246B3A"/>
    <w:rsid w:val="002529DE"/>
    <w:rsid w:val="00261092"/>
    <w:rsid w:val="00262E40"/>
    <w:rsid w:val="002632A9"/>
    <w:rsid w:val="002637BF"/>
    <w:rsid w:val="002638F3"/>
    <w:rsid w:val="00263B41"/>
    <w:rsid w:val="00267DD3"/>
    <w:rsid w:val="00267F9F"/>
    <w:rsid w:val="002718E2"/>
    <w:rsid w:val="00272510"/>
    <w:rsid w:val="002739E7"/>
    <w:rsid w:val="00275279"/>
    <w:rsid w:val="00280727"/>
    <w:rsid w:val="00282A7A"/>
    <w:rsid w:val="00282C6A"/>
    <w:rsid w:val="00285A97"/>
    <w:rsid w:val="00291F0D"/>
    <w:rsid w:val="002930E8"/>
    <w:rsid w:val="002940B7"/>
    <w:rsid w:val="00296E15"/>
    <w:rsid w:val="002B1FA0"/>
    <w:rsid w:val="002B41F8"/>
    <w:rsid w:val="002B4519"/>
    <w:rsid w:val="002B4D2F"/>
    <w:rsid w:val="002B574F"/>
    <w:rsid w:val="002B577D"/>
    <w:rsid w:val="002C3407"/>
    <w:rsid w:val="002C461B"/>
    <w:rsid w:val="002C65A8"/>
    <w:rsid w:val="002D12D8"/>
    <w:rsid w:val="002D2C28"/>
    <w:rsid w:val="002D42AD"/>
    <w:rsid w:val="002E175F"/>
    <w:rsid w:val="002E1B87"/>
    <w:rsid w:val="002E6A81"/>
    <w:rsid w:val="002E6D94"/>
    <w:rsid w:val="002E7D2A"/>
    <w:rsid w:val="002F12D6"/>
    <w:rsid w:val="002F4CAB"/>
    <w:rsid w:val="002F7D79"/>
    <w:rsid w:val="0030368D"/>
    <w:rsid w:val="00305163"/>
    <w:rsid w:val="0030629B"/>
    <w:rsid w:val="00306E2A"/>
    <w:rsid w:val="0031430B"/>
    <w:rsid w:val="00317906"/>
    <w:rsid w:val="003201F0"/>
    <w:rsid w:val="00330A2B"/>
    <w:rsid w:val="00333065"/>
    <w:rsid w:val="003355A1"/>
    <w:rsid w:val="00336D76"/>
    <w:rsid w:val="00346294"/>
    <w:rsid w:val="00354CA1"/>
    <w:rsid w:val="00356D27"/>
    <w:rsid w:val="0036714B"/>
    <w:rsid w:val="003674B6"/>
    <w:rsid w:val="00367FDD"/>
    <w:rsid w:val="0037321D"/>
    <w:rsid w:val="003738FF"/>
    <w:rsid w:val="00380608"/>
    <w:rsid w:val="00380ACF"/>
    <w:rsid w:val="00383817"/>
    <w:rsid w:val="00383B15"/>
    <w:rsid w:val="0039274E"/>
    <w:rsid w:val="003928B5"/>
    <w:rsid w:val="00395133"/>
    <w:rsid w:val="003959D6"/>
    <w:rsid w:val="00395C6F"/>
    <w:rsid w:val="003A24FA"/>
    <w:rsid w:val="003B6EC7"/>
    <w:rsid w:val="003C0686"/>
    <w:rsid w:val="003C36E3"/>
    <w:rsid w:val="003C5042"/>
    <w:rsid w:val="003C53A9"/>
    <w:rsid w:val="003E0E06"/>
    <w:rsid w:val="003E6E0E"/>
    <w:rsid w:val="003F06F7"/>
    <w:rsid w:val="003F1941"/>
    <w:rsid w:val="0040434A"/>
    <w:rsid w:val="004059E7"/>
    <w:rsid w:val="0041063A"/>
    <w:rsid w:val="00411231"/>
    <w:rsid w:val="00411C37"/>
    <w:rsid w:val="00413685"/>
    <w:rsid w:val="00413AEF"/>
    <w:rsid w:val="004229C4"/>
    <w:rsid w:val="004262CC"/>
    <w:rsid w:val="00427F0F"/>
    <w:rsid w:val="0043181A"/>
    <w:rsid w:val="004338BA"/>
    <w:rsid w:val="00437A9A"/>
    <w:rsid w:val="00440638"/>
    <w:rsid w:val="004431AA"/>
    <w:rsid w:val="004445AC"/>
    <w:rsid w:val="00444E85"/>
    <w:rsid w:val="00452B73"/>
    <w:rsid w:val="00453E6B"/>
    <w:rsid w:val="0045647A"/>
    <w:rsid w:val="00460038"/>
    <w:rsid w:val="004628DB"/>
    <w:rsid w:val="0046561E"/>
    <w:rsid w:val="00465D4C"/>
    <w:rsid w:val="004668C3"/>
    <w:rsid w:val="0048104B"/>
    <w:rsid w:val="004812A0"/>
    <w:rsid w:val="004822CE"/>
    <w:rsid w:val="00484898"/>
    <w:rsid w:val="004870A6"/>
    <w:rsid w:val="004901EA"/>
    <w:rsid w:val="004940CD"/>
    <w:rsid w:val="004A661C"/>
    <w:rsid w:val="004B161F"/>
    <w:rsid w:val="004B4A94"/>
    <w:rsid w:val="004B7935"/>
    <w:rsid w:val="004C0012"/>
    <w:rsid w:val="004C186E"/>
    <w:rsid w:val="004D2184"/>
    <w:rsid w:val="004D24A4"/>
    <w:rsid w:val="004D60A9"/>
    <w:rsid w:val="004D6E10"/>
    <w:rsid w:val="004E11E2"/>
    <w:rsid w:val="004E4F8E"/>
    <w:rsid w:val="004F02EB"/>
    <w:rsid w:val="004F051E"/>
    <w:rsid w:val="00505CFA"/>
    <w:rsid w:val="005068DD"/>
    <w:rsid w:val="00513781"/>
    <w:rsid w:val="005143E3"/>
    <w:rsid w:val="00517340"/>
    <w:rsid w:val="00521317"/>
    <w:rsid w:val="00521614"/>
    <w:rsid w:val="00525341"/>
    <w:rsid w:val="00526845"/>
    <w:rsid w:val="00531542"/>
    <w:rsid w:val="005370F5"/>
    <w:rsid w:val="00541E97"/>
    <w:rsid w:val="00543414"/>
    <w:rsid w:val="0054430A"/>
    <w:rsid w:val="005574EA"/>
    <w:rsid w:val="00566C5F"/>
    <w:rsid w:val="005701AA"/>
    <w:rsid w:val="00577C10"/>
    <w:rsid w:val="005951AE"/>
    <w:rsid w:val="005A2059"/>
    <w:rsid w:val="005A3E3D"/>
    <w:rsid w:val="005A54B1"/>
    <w:rsid w:val="005B23B4"/>
    <w:rsid w:val="005B43C1"/>
    <w:rsid w:val="005B47DE"/>
    <w:rsid w:val="005B4E55"/>
    <w:rsid w:val="005C0C07"/>
    <w:rsid w:val="005C5C9D"/>
    <w:rsid w:val="005C6E68"/>
    <w:rsid w:val="005D03B0"/>
    <w:rsid w:val="005D10A5"/>
    <w:rsid w:val="005D287A"/>
    <w:rsid w:val="005D35A5"/>
    <w:rsid w:val="005D4C63"/>
    <w:rsid w:val="005D5274"/>
    <w:rsid w:val="005E2058"/>
    <w:rsid w:val="005E3CD5"/>
    <w:rsid w:val="005E4459"/>
    <w:rsid w:val="005E71E7"/>
    <w:rsid w:val="005F243C"/>
    <w:rsid w:val="005F2517"/>
    <w:rsid w:val="005F37E6"/>
    <w:rsid w:val="005F3DE9"/>
    <w:rsid w:val="005F5E45"/>
    <w:rsid w:val="005F5EA9"/>
    <w:rsid w:val="005F73AB"/>
    <w:rsid w:val="006071C6"/>
    <w:rsid w:val="0061659A"/>
    <w:rsid w:val="006204CA"/>
    <w:rsid w:val="0062334D"/>
    <w:rsid w:val="00623F0D"/>
    <w:rsid w:val="006377A3"/>
    <w:rsid w:val="006406A4"/>
    <w:rsid w:val="00641439"/>
    <w:rsid w:val="00642473"/>
    <w:rsid w:val="006444FF"/>
    <w:rsid w:val="00647F8B"/>
    <w:rsid w:val="0065275A"/>
    <w:rsid w:val="00653E0E"/>
    <w:rsid w:val="0065603D"/>
    <w:rsid w:val="00660FD3"/>
    <w:rsid w:val="0066395F"/>
    <w:rsid w:val="006729EB"/>
    <w:rsid w:val="006744D1"/>
    <w:rsid w:val="00677261"/>
    <w:rsid w:val="00684112"/>
    <w:rsid w:val="00686F07"/>
    <w:rsid w:val="006914FE"/>
    <w:rsid w:val="0069482F"/>
    <w:rsid w:val="00696655"/>
    <w:rsid w:val="00696C21"/>
    <w:rsid w:val="00697205"/>
    <w:rsid w:val="006972C9"/>
    <w:rsid w:val="00697918"/>
    <w:rsid w:val="006A0AC8"/>
    <w:rsid w:val="006A2D5C"/>
    <w:rsid w:val="006A35C6"/>
    <w:rsid w:val="006A4B78"/>
    <w:rsid w:val="006A6B64"/>
    <w:rsid w:val="006B1D19"/>
    <w:rsid w:val="006B5226"/>
    <w:rsid w:val="006C0904"/>
    <w:rsid w:val="006C3796"/>
    <w:rsid w:val="006C5E4B"/>
    <w:rsid w:val="006C759F"/>
    <w:rsid w:val="006D0C49"/>
    <w:rsid w:val="006D19BE"/>
    <w:rsid w:val="006D1FB4"/>
    <w:rsid w:val="006E5C36"/>
    <w:rsid w:val="006E628C"/>
    <w:rsid w:val="006F4EA9"/>
    <w:rsid w:val="007018FC"/>
    <w:rsid w:val="00707141"/>
    <w:rsid w:val="0070724B"/>
    <w:rsid w:val="00712ACB"/>
    <w:rsid w:val="007136EA"/>
    <w:rsid w:val="0071755A"/>
    <w:rsid w:val="00723E4B"/>
    <w:rsid w:val="007248D5"/>
    <w:rsid w:val="00730148"/>
    <w:rsid w:val="00731DA1"/>
    <w:rsid w:val="007359C9"/>
    <w:rsid w:val="00741C15"/>
    <w:rsid w:val="0074689E"/>
    <w:rsid w:val="007507EA"/>
    <w:rsid w:val="007517F6"/>
    <w:rsid w:val="00751EA9"/>
    <w:rsid w:val="00754075"/>
    <w:rsid w:val="0075511D"/>
    <w:rsid w:val="0075690F"/>
    <w:rsid w:val="00756BCD"/>
    <w:rsid w:val="00773944"/>
    <w:rsid w:val="00775068"/>
    <w:rsid w:val="00776B14"/>
    <w:rsid w:val="00777025"/>
    <w:rsid w:val="00777169"/>
    <w:rsid w:val="00782D0D"/>
    <w:rsid w:val="00790BDC"/>
    <w:rsid w:val="00795257"/>
    <w:rsid w:val="00795535"/>
    <w:rsid w:val="00795F4B"/>
    <w:rsid w:val="007A3A5B"/>
    <w:rsid w:val="007A5599"/>
    <w:rsid w:val="007A5801"/>
    <w:rsid w:val="007B026B"/>
    <w:rsid w:val="007B111D"/>
    <w:rsid w:val="007B302D"/>
    <w:rsid w:val="007B3EE7"/>
    <w:rsid w:val="007B4ACB"/>
    <w:rsid w:val="007C1455"/>
    <w:rsid w:val="007C2FD1"/>
    <w:rsid w:val="007C3B6F"/>
    <w:rsid w:val="007D1386"/>
    <w:rsid w:val="007D6429"/>
    <w:rsid w:val="007E00D6"/>
    <w:rsid w:val="007E3D3D"/>
    <w:rsid w:val="007E5F16"/>
    <w:rsid w:val="007E6C7D"/>
    <w:rsid w:val="007F35F9"/>
    <w:rsid w:val="007F3DD3"/>
    <w:rsid w:val="00802637"/>
    <w:rsid w:val="00810D1A"/>
    <w:rsid w:val="00812EBC"/>
    <w:rsid w:val="008164CC"/>
    <w:rsid w:val="00820F03"/>
    <w:rsid w:val="00821951"/>
    <w:rsid w:val="00822534"/>
    <w:rsid w:val="00827854"/>
    <w:rsid w:val="0083196D"/>
    <w:rsid w:val="008326A6"/>
    <w:rsid w:val="00841945"/>
    <w:rsid w:val="008452DD"/>
    <w:rsid w:val="008462C0"/>
    <w:rsid w:val="00846B79"/>
    <w:rsid w:val="0085220F"/>
    <w:rsid w:val="00853BD7"/>
    <w:rsid w:val="00855C29"/>
    <w:rsid w:val="008653E6"/>
    <w:rsid w:val="00865956"/>
    <w:rsid w:val="00870976"/>
    <w:rsid w:val="0087238F"/>
    <w:rsid w:val="00873093"/>
    <w:rsid w:val="00873BC5"/>
    <w:rsid w:val="008754CF"/>
    <w:rsid w:val="00875E41"/>
    <w:rsid w:val="0088445B"/>
    <w:rsid w:val="00884E0A"/>
    <w:rsid w:val="00892440"/>
    <w:rsid w:val="008A06FF"/>
    <w:rsid w:val="008A1262"/>
    <w:rsid w:val="008A1F10"/>
    <w:rsid w:val="008A26D9"/>
    <w:rsid w:val="008A65A2"/>
    <w:rsid w:val="008B3276"/>
    <w:rsid w:val="008B438F"/>
    <w:rsid w:val="008B639B"/>
    <w:rsid w:val="008C6185"/>
    <w:rsid w:val="008C7EAD"/>
    <w:rsid w:val="008D29AC"/>
    <w:rsid w:val="008D3D1F"/>
    <w:rsid w:val="008E566D"/>
    <w:rsid w:val="008E6597"/>
    <w:rsid w:val="008E7446"/>
    <w:rsid w:val="008E756B"/>
    <w:rsid w:val="008F51F4"/>
    <w:rsid w:val="008F57B9"/>
    <w:rsid w:val="008F61F7"/>
    <w:rsid w:val="00901382"/>
    <w:rsid w:val="009048D9"/>
    <w:rsid w:val="00907541"/>
    <w:rsid w:val="00911122"/>
    <w:rsid w:val="009116A6"/>
    <w:rsid w:val="00912EF7"/>
    <w:rsid w:val="00915CF9"/>
    <w:rsid w:val="00916F3A"/>
    <w:rsid w:val="00923C5A"/>
    <w:rsid w:val="00924DB2"/>
    <w:rsid w:val="0092626C"/>
    <w:rsid w:val="00930437"/>
    <w:rsid w:val="00930F48"/>
    <w:rsid w:val="009324BA"/>
    <w:rsid w:val="00935762"/>
    <w:rsid w:val="009365DC"/>
    <w:rsid w:val="009400B7"/>
    <w:rsid w:val="009418D5"/>
    <w:rsid w:val="009423D6"/>
    <w:rsid w:val="00944742"/>
    <w:rsid w:val="00945D4D"/>
    <w:rsid w:val="00946C8E"/>
    <w:rsid w:val="009470CD"/>
    <w:rsid w:val="00951B22"/>
    <w:rsid w:val="009561A6"/>
    <w:rsid w:val="00956DEA"/>
    <w:rsid w:val="0095756E"/>
    <w:rsid w:val="00961C5C"/>
    <w:rsid w:val="009629A7"/>
    <w:rsid w:val="00964FDD"/>
    <w:rsid w:val="00976F22"/>
    <w:rsid w:val="00990762"/>
    <w:rsid w:val="00994656"/>
    <w:rsid w:val="00994757"/>
    <w:rsid w:val="009969EE"/>
    <w:rsid w:val="00996FFC"/>
    <w:rsid w:val="009A3993"/>
    <w:rsid w:val="009A3E77"/>
    <w:rsid w:val="009A5336"/>
    <w:rsid w:val="009A7AC2"/>
    <w:rsid w:val="009B322C"/>
    <w:rsid w:val="009B369E"/>
    <w:rsid w:val="009B5942"/>
    <w:rsid w:val="009B5BA9"/>
    <w:rsid w:val="009B74EC"/>
    <w:rsid w:val="009B7FB5"/>
    <w:rsid w:val="009C21A5"/>
    <w:rsid w:val="009D421E"/>
    <w:rsid w:val="009E7BD4"/>
    <w:rsid w:val="009F0FD3"/>
    <w:rsid w:val="009F25D2"/>
    <w:rsid w:val="009F32CF"/>
    <w:rsid w:val="009F6914"/>
    <w:rsid w:val="009F701B"/>
    <w:rsid w:val="009F7DFC"/>
    <w:rsid w:val="00A004E9"/>
    <w:rsid w:val="00A02677"/>
    <w:rsid w:val="00A07F7E"/>
    <w:rsid w:val="00A11384"/>
    <w:rsid w:val="00A129E0"/>
    <w:rsid w:val="00A14726"/>
    <w:rsid w:val="00A14AE7"/>
    <w:rsid w:val="00A162B5"/>
    <w:rsid w:val="00A303F0"/>
    <w:rsid w:val="00A32BA0"/>
    <w:rsid w:val="00A360D7"/>
    <w:rsid w:val="00A40D36"/>
    <w:rsid w:val="00A44368"/>
    <w:rsid w:val="00A457E0"/>
    <w:rsid w:val="00A522AC"/>
    <w:rsid w:val="00A55722"/>
    <w:rsid w:val="00A55CBE"/>
    <w:rsid w:val="00A55DB8"/>
    <w:rsid w:val="00A62D7B"/>
    <w:rsid w:val="00A646B9"/>
    <w:rsid w:val="00A651EC"/>
    <w:rsid w:val="00A7031D"/>
    <w:rsid w:val="00A713EF"/>
    <w:rsid w:val="00A75D94"/>
    <w:rsid w:val="00A77095"/>
    <w:rsid w:val="00A823C7"/>
    <w:rsid w:val="00A826CA"/>
    <w:rsid w:val="00A85728"/>
    <w:rsid w:val="00A9298D"/>
    <w:rsid w:val="00A932A9"/>
    <w:rsid w:val="00A936CB"/>
    <w:rsid w:val="00A939C2"/>
    <w:rsid w:val="00A95CC4"/>
    <w:rsid w:val="00A96EBB"/>
    <w:rsid w:val="00A97E9F"/>
    <w:rsid w:val="00AA17DC"/>
    <w:rsid w:val="00AA20B2"/>
    <w:rsid w:val="00AB05BA"/>
    <w:rsid w:val="00AB146A"/>
    <w:rsid w:val="00AB293D"/>
    <w:rsid w:val="00AB2A04"/>
    <w:rsid w:val="00AB3BCA"/>
    <w:rsid w:val="00AB4A9F"/>
    <w:rsid w:val="00AB593A"/>
    <w:rsid w:val="00AC204B"/>
    <w:rsid w:val="00AC4A8C"/>
    <w:rsid w:val="00AC7127"/>
    <w:rsid w:val="00AC7E8A"/>
    <w:rsid w:val="00AD0205"/>
    <w:rsid w:val="00AD226F"/>
    <w:rsid w:val="00AD22FC"/>
    <w:rsid w:val="00AD30FF"/>
    <w:rsid w:val="00AD3C0E"/>
    <w:rsid w:val="00AD4F35"/>
    <w:rsid w:val="00AD521D"/>
    <w:rsid w:val="00AD5E4C"/>
    <w:rsid w:val="00AD6D1E"/>
    <w:rsid w:val="00AE2F57"/>
    <w:rsid w:val="00AE60AA"/>
    <w:rsid w:val="00AF0585"/>
    <w:rsid w:val="00AF145B"/>
    <w:rsid w:val="00AF1FF6"/>
    <w:rsid w:val="00AF3985"/>
    <w:rsid w:val="00AF4092"/>
    <w:rsid w:val="00B02699"/>
    <w:rsid w:val="00B11115"/>
    <w:rsid w:val="00B12772"/>
    <w:rsid w:val="00B13146"/>
    <w:rsid w:val="00B13322"/>
    <w:rsid w:val="00B1378A"/>
    <w:rsid w:val="00B15FE7"/>
    <w:rsid w:val="00B235C6"/>
    <w:rsid w:val="00B23E21"/>
    <w:rsid w:val="00B23F01"/>
    <w:rsid w:val="00B24B34"/>
    <w:rsid w:val="00B25D68"/>
    <w:rsid w:val="00B277DB"/>
    <w:rsid w:val="00B31C4E"/>
    <w:rsid w:val="00B35685"/>
    <w:rsid w:val="00B41FC2"/>
    <w:rsid w:val="00B544CC"/>
    <w:rsid w:val="00B56990"/>
    <w:rsid w:val="00B57A9A"/>
    <w:rsid w:val="00B634BE"/>
    <w:rsid w:val="00B6387D"/>
    <w:rsid w:val="00B67C03"/>
    <w:rsid w:val="00B707BD"/>
    <w:rsid w:val="00B745AA"/>
    <w:rsid w:val="00B750EF"/>
    <w:rsid w:val="00B773A4"/>
    <w:rsid w:val="00B857E1"/>
    <w:rsid w:val="00B871F6"/>
    <w:rsid w:val="00B93880"/>
    <w:rsid w:val="00B9401A"/>
    <w:rsid w:val="00B96CB9"/>
    <w:rsid w:val="00BA39CB"/>
    <w:rsid w:val="00BA6878"/>
    <w:rsid w:val="00BA78BD"/>
    <w:rsid w:val="00BB1D6F"/>
    <w:rsid w:val="00BB4011"/>
    <w:rsid w:val="00BC21C7"/>
    <w:rsid w:val="00BC33FD"/>
    <w:rsid w:val="00BC720B"/>
    <w:rsid w:val="00BC79B3"/>
    <w:rsid w:val="00BD39E6"/>
    <w:rsid w:val="00BD505C"/>
    <w:rsid w:val="00BD5FDF"/>
    <w:rsid w:val="00BD617E"/>
    <w:rsid w:val="00BD61A0"/>
    <w:rsid w:val="00BE30CE"/>
    <w:rsid w:val="00BF3803"/>
    <w:rsid w:val="00BF4AD0"/>
    <w:rsid w:val="00C01DAC"/>
    <w:rsid w:val="00C02587"/>
    <w:rsid w:val="00C03D55"/>
    <w:rsid w:val="00C04B59"/>
    <w:rsid w:val="00C067F6"/>
    <w:rsid w:val="00C11381"/>
    <w:rsid w:val="00C11586"/>
    <w:rsid w:val="00C2036C"/>
    <w:rsid w:val="00C21255"/>
    <w:rsid w:val="00C22A11"/>
    <w:rsid w:val="00C238A4"/>
    <w:rsid w:val="00C27EC5"/>
    <w:rsid w:val="00C30020"/>
    <w:rsid w:val="00C342AF"/>
    <w:rsid w:val="00C3549A"/>
    <w:rsid w:val="00C43B25"/>
    <w:rsid w:val="00C470B8"/>
    <w:rsid w:val="00C471CB"/>
    <w:rsid w:val="00C47AA7"/>
    <w:rsid w:val="00C5460C"/>
    <w:rsid w:val="00C54C6F"/>
    <w:rsid w:val="00C569D5"/>
    <w:rsid w:val="00C60615"/>
    <w:rsid w:val="00C61084"/>
    <w:rsid w:val="00C6729B"/>
    <w:rsid w:val="00C70734"/>
    <w:rsid w:val="00C7098D"/>
    <w:rsid w:val="00C71852"/>
    <w:rsid w:val="00C738BC"/>
    <w:rsid w:val="00C74645"/>
    <w:rsid w:val="00C75059"/>
    <w:rsid w:val="00C76A52"/>
    <w:rsid w:val="00C77AD8"/>
    <w:rsid w:val="00C8100B"/>
    <w:rsid w:val="00C8660F"/>
    <w:rsid w:val="00C87BF8"/>
    <w:rsid w:val="00C87C6A"/>
    <w:rsid w:val="00C96814"/>
    <w:rsid w:val="00C96E83"/>
    <w:rsid w:val="00CA4D7F"/>
    <w:rsid w:val="00CB04FC"/>
    <w:rsid w:val="00CB358B"/>
    <w:rsid w:val="00CB6F96"/>
    <w:rsid w:val="00CC2770"/>
    <w:rsid w:val="00CD19EC"/>
    <w:rsid w:val="00CD1D96"/>
    <w:rsid w:val="00CD22AB"/>
    <w:rsid w:val="00CD6D45"/>
    <w:rsid w:val="00CD7503"/>
    <w:rsid w:val="00CE0477"/>
    <w:rsid w:val="00CE1655"/>
    <w:rsid w:val="00CE3D0C"/>
    <w:rsid w:val="00CE520E"/>
    <w:rsid w:val="00CE5AB5"/>
    <w:rsid w:val="00CF05BF"/>
    <w:rsid w:val="00CF0661"/>
    <w:rsid w:val="00CF2475"/>
    <w:rsid w:val="00CF33F0"/>
    <w:rsid w:val="00CF4119"/>
    <w:rsid w:val="00CF4F10"/>
    <w:rsid w:val="00CF600B"/>
    <w:rsid w:val="00CF616D"/>
    <w:rsid w:val="00D01399"/>
    <w:rsid w:val="00D206EC"/>
    <w:rsid w:val="00D217FA"/>
    <w:rsid w:val="00D22286"/>
    <w:rsid w:val="00D22677"/>
    <w:rsid w:val="00D24856"/>
    <w:rsid w:val="00D37BE4"/>
    <w:rsid w:val="00D37C5C"/>
    <w:rsid w:val="00D43A9A"/>
    <w:rsid w:val="00D516F1"/>
    <w:rsid w:val="00D578A8"/>
    <w:rsid w:val="00D662D9"/>
    <w:rsid w:val="00D72D40"/>
    <w:rsid w:val="00D74708"/>
    <w:rsid w:val="00D75D4A"/>
    <w:rsid w:val="00D80194"/>
    <w:rsid w:val="00D818C3"/>
    <w:rsid w:val="00D81C29"/>
    <w:rsid w:val="00DA1958"/>
    <w:rsid w:val="00DA19A7"/>
    <w:rsid w:val="00DB73B2"/>
    <w:rsid w:val="00DB7D1B"/>
    <w:rsid w:val="00DC2543"/>
    <w:rsid w:val="00DC3612"/>
    <w:rsid w:val="00DC371C"/>
    <w:rsid w:val="00DC528A"/>
    <w:rsid w:val="00DC650D"/>
    <w:rsid w:val="00DD047F"/>
    <w:rsid w:val="00DD0BAC"/>
    <w:rsid w:val="00DD0EA1"/>
    <w:rsid w:val="00DD1734"/>
    <w:rsid w:val="00DD2CBB"/>
    <w:rsid w:val="00DD6536"/>
    <w:rsid w:val="00DE13E8"/>
    <w:rsid w:val="00DE24D6"/>
    <w:rsid w:val="00DE2E0A"/>
    <w:rsid w:val="00DE5C7C"/>
    <w:rsid w:val="00DF2A00"/>
    <w:rsid w:val="00DF2B5B"/>
    <w:rsid w:val="00DF4E73"/>
    <w:rsid w:val="00E13483"/>
    <w:rsid w:val="00E22D9F"/>
    <w:rsid w:val="00E24DED"/>
    <w:rsid w:val="00E26FAB"/>
    <w:rsid w:val="00E3118C"/>
    <w:rsid w:val="00E4280F"/>
    <w:rsid w:val="00E4288F"/>
    <w:rsid w:val="00E44003"/>
    <w:rsid w:val="00E50C80"/>
    <w:rsid w:val="00E526B3"/>
    <w:rsid w:val="00E62CED"/>
    <w:rsid w:val="00E66291"/>
    <w:rsid w:val="00E672A5"/>
    <w:rsid w:val="00E70B01"/>
    <w:rsid w:val="00E70DBB"/>
    <w:rsid w:val="00E74115"/>
    <w:rsid w:val="00E75B9A"/>
    <w:rsid w:val="00E81AA8"/>
    <w:rsid w:val="00E82CB6"/>
    <w:rsid w:val="00E854D5"/>
    <w:rsid w:val="00E874DC"/>
    <w:rsid w:val="00E87961"/>
    <w:rsid w:val="00E91D47"/>
    <w:rsid w:val="00E932F0"/>
    <w:rsid w:val="00E94B3C"/>
    <w:rsid w:val="00E9550A"/>
    <w:rsid w:val="00EA1FAF"/>
    <w:rsid w:val="00EA3531"/>
    <w:rsid w:val="00EA5FB1"/>
    <w:rsid w:val="00EA63A3"/>
    <w:rsid w:val="00EB0296"/>
    <w:rsid w:val="00EB2193"/>
    <w:rsid w:val="00EB55D6"/>
    <w:rsid w:val="00EB7BCB"/>
    <w:rsid w:val="00EC5671"/>
    <w:rsid w:val="00EC62C3"/>
    <w:rsid w:val="00EC6E3F"/>
    <w:rsid w:val="00EE17BF"/>
    <w:rsid w:val="00EF1DD7"/>
    <w:rsid w:val="00EF23EE"/>
    <w:rsid w:val="00EF66E7"/>
    <w:rsid w:val="00F00322"/>
    <w:rsid w:val="00F0435E"/>
    <w:rsid w:val="00F20033"/>
    <w:rsid w:val="00F20B07"/>
    <w:rsid w:val="00F2602E"/>
    <w:rsid w:val="00F30E41"/>
    <w:rsid w:val="00F31602"/>
    <w:rsid w:val="00F3631F"/>
    <w:rsid w:val="00F36610"/>
    <w:rsid w:val="00F37287"/>
    <w:rsid w:val="00F541AD"/>
    <w:rsid w:val="00F54FDE"/>
    <w:rsid w:val="00F56690"/>
    <w:rsid w:val="00F60D05"/>
    <w:rsid w:val="00F62A4B"/>
    <w:rsid w:val="00F6675A"/>
    <w:rsid w:val="00F670CA"/>
    <w:rsid w:val="00F7355C"/>
    <w:rsid w:val="00F7547F"/>
    <w:rsid w:val="00F77711"/>
    <w:rsid w:val="00F77CC6"/>
    <w:rsid w:val="00F85748"/>
    <w:rsid w:val="00F86CBE"/>
    <w:rsid w:val="00F933F5"/>
    <w:rsid w:val="00FA59C0"/>
    <w:rsid w:val="00FB3AAB"/>
    <w:rsid w:val="00FC1435"/>
    <w:rsid w:val="00FC3B11"/>
    <w:rsid w:val="00FC48FD"/>
    <w:rsid w:val="00FC548D"/>
    <w:rsid w:val="00FD3863"/>
    <w:rsid w:val="00FD3A77"/>
    <w:rsid w:val="00FD7EA6"/>
    <w:rsid w:val="00FE3302"/>
    <w:rsid w:val="00FE442D"/>
    <w:rsid w:val="00FE74CE"/>
    <w:rsid w:val="00FE7814"/>
    <w:rsid w:val="00FF171F"/>
    <w:rsid w:val="00FF1B44"/>
    <w:rsid w:val="00FF435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D83081"/>
  <w15:chartTrackingRefBased/>
  <w15:docId w15:val="{BEF470D8-75BB-4D81-9688-99BAD4B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76"/>
    <w:rPr>
      <w:sz w:val="24"/>
      <w:szCs w:val="24"/>
    </w:rPr>
  </w:style>
  <w:style w:type="paragraph" w:styleId="Heading1">
    <w:name w:val="heading 1"/>
    <w:basedOn w:val="Normal"/>
    <w:link w:val="Heading1Char"/>
    <w:uiPriority w:val="9"/>
    <w:qFormat/>
    <w:rsid w:val="00B634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240176"/>
    <w:pPr>
      <w:widowControl w:val="0"/>
      <w:spacing w:after="240"/>
      <w:ind w:firstLine="720"/>
    </w:pPr>
  </w:style>
  <w:style w:type="paragraph" w:customStyle="1" w:styleId="BodyTextContinued">
    <w:name w:val="Body Text Continued"/>
    <w:basedOn w:val="BodyText"/>
    <w:next w:val="BodyText"/>
    <w:rsid w:val="00240176"/>
    <w:pPr>
      <w:ind w:firstLine="0"/>
    </w:pPr>
    <w:rPr>
      <w:szCs w:val="20"/>
    </w:rPr>
  </w:style>
  <w:style w:type="paragraph" w:styleId="Quote">
    <w:name w:val="Quote"/>
    <w:basedOn w:val="Normal"/>
    <w:next w:val="BodyTextContinued"/>
    <w:qFormat/>
    <w:rsid w:val="00240176"/>
    <w:pPr>
      <w:spacing w:after="240"/>
      <w:ind w:left="1440" w:right="1440"/>
    </w:pPr>
    <w:rPr>
      <w:szCs w:val="20"/>
    </w:rPr>
  </w:style>
  <w:style w:type="paragraph" w:styleId="Header">
    <w:name w:val="header"/>
    <w:basedOn w:val="Normal"/>
    <w:link w:val="HeaderChar"/>
    <w:uiPriority w:val="99"/>
    <w:rsid w:val="00240176"/>
    <w:pPr>
      <w:tabs>
        <w:tab w:val="center" w:pos="4680"/>
        <w:tab w:val="right" w:pos="9360"/>
      </w:tabs>
    </w:pPr>
  </w:style>
  <w:style w:type="paragraph" w:styleId="Footer">
    <w:name w:val="footer"/>
    <w:basedOn w:val="Normal"/>
    <w:link w:val="FooterChar"/>
    <w:uiPriority w:val="99"/>
    <w:rsid w:val="00240176"/>
    <w:pPr>
      <w:tabs>
        <w:tab w:val="center" w:pos="4680"/>
        <w:tab w:val="right" w:pos="9360"/>
      </w:tabs>
    </w:pPr>
  </w:style>
  <w:style w:type="character" w:styleId="PageNumber">
    <w:name w:val="page number"/>
    <w:basedOn w:val="DefaultParagraphFont"/>
    <w:rsid w:val="00240176"/>
  </w:style>
  <w:style w:type="character" w:customStyle="1" w:styleId="FooterChar">
    <w:name w:val="Footer Char"/>
    <w:link w:val="Footer"/>
    <w:uiPriority w:val="99"/>
    <w:rsid w:val="00AD5E4C"/>
    <w:rPr>
      <w:sz w:val="24"/>
      <w:szCs w:val="24"/>
    </w:rPr>
  </w:style>
  <w:style w:type="paragraph" w:customStyle="1" w:styleId="StandardCont1">
    <w:name w:val="Standard Cont 1"/>
    <w:basedOn w:val="Normal"/>
    <w:rsid w:val="00802637"/>
    <w:pPr>
      <w:spacing w:after="240"/>
      <w:ind w:firstLine="720"/>
    </w:pPr>
    <w:rPr>
      <w:szCs w:val="20"/>
    </w:rPr>
  </w:style>
  <w:style w:type="paragraph" w:customStyle="1" w:styleId="StandardCont2">
    <w:name w:val="Standard Cont 2"/>
    <w:basedOn w:val="StandardCont1"/>
    <w:rsid w:val="00802637"/>
    <w:pPr>
      <w:ind w:firstLine="1440"/>
    </w:pPr>
  </w:style>
  <w:style w:type="paragraph" w:customStyle="1" w:styleId="StandardCont3">
    <w:name w:val="Standard Cont 3"/>
    <w:basedOn w:val="StandardCont2"/>
    <w:rsid w:val="00802637"/>
    <w:pPr>
      <w:ind w:firstLine="2160"/>
    </w:pPr>
  </w:style>
  <w:style w:type="paragraph" w:customStyle="1" w:styleId="StandardCont4">
    <w:name w:val="Standard Cont 4"/>
    <w:basedOn w:val="StandardCont3"/>
    <w:rsid w:val="00802637"/>
    <w:pPr>
      <w:ind w:firstLine="2880"/>
    </w:pPr>
  </w:style>
  <w:style w:type="paragraph" w:customStyle="1" w:styleId="StandardCont5">
    <w:name w:val="Standard Cont 5"/>
    <w:basedOn w:val="StandardCont4"/>
    <w:rsid w:val="00802637"/>
    <w:pPr>
      <w:ind w:firstLine="3600"/>
    </w:pPr>
  </w:style>
  <w:style w:type="paragraph" w:customStyle="1" w:styleId="StandardCont6">
    <w:name w:val="Standard Cont 6"/>
    <w:basedOn w:val="StandardCont5"/>
    <w:rsid w:val="00802637"/>
    <w:pPr>
      <w:ind w:firstLine="4320"/>
    </w:pPr>
  </w:style>
  <w:style w:type="paragraph" w:customStyle="1" w:styleId="StandardCont7">
    <w:name w:val="Standard Cont 7"/>
    <w:basedOn w:val="StandardCont6"/>
    <w:rsid w:val="00802637"/>
    <w:pPr>
      <w:ind w:firstLine="5040"/>
    </w:pPr>
  </w:style>
  <w:style w:type="paragraph" w:customStyle="1" w:styleId="StandardCont8">
    <w:name w:val="Standard Cont 8"/>
    <w:basedOn w:val="StandardCont7"/>
    <w:rsid w:val="00802637"/>
    <w:pPr>
      <w:ind w:firstLine="5760"/>
    </w:pPr>
  </w:style>
  <w:style w:type="paragraph" w:customStyle="1" w:styleId="StandardCont9">
    <w:name w:val="Standard Cont 9"/>
    <w:basedOn w:val="StandardCont8"/>
    <w:rsid w:val="00802637"/>
    <w:pPr>
      <w:ind w:firstLine="6480"/>
    </w:pPr>
  </w:style>
  <w:style w:type="paragraph" w:customStyle="1" w:styleId="StandardL1">
    <w:name w:val="Standard_L1"/>
    <w:basedOn w:val="Normal"/>
    <w:next w:val="BodyText"/>
    <w:rsid w:val="00802637"/>
    <w:pPr>
      <w:numPr>
        <w:numId w:val="1"/>
      </w:numPr>
      <w:spacing w:after="240"/>
      <w:outlineLvl w:val="0"/>
    </w:pPr>
    <w:rPr>
      <w:szCs w:val="20"/>
    </w:rPr>
  </w:style>
  <w:style w:type="paragraph" w:customStyle="1" w:styleId="StandardL2">
    <w:name w:val="Standard_L2"/>
    <w:basedOn w:val="StandardL1"/>
    <w:next w:val="BodyText"/>
    <w:rsid w:val="00802637"/>
    <w:pPr>
      <w:numPr>
        <w:ilvl w:val="1"/>
      </w:numPr>
      <w:outlineLvl w:val="1"/>
    </w:pPr>
  </w:style>
  <w:style w:type="paragraph" w:customStyle="1" w:styleId="StandardL3">
    <w:name w:val="Standard_L3"/>
    <w:basedOn w:val="StandardL2"/>
    <w:next w:val="BodyText"/>
    <w:rsid w:val="00802637"/>
    <w:pPr>
      <w:numPr>
        <w:ilvl w:val="2"/>
      </w:numPr>
      <w:outlineLvl w:val="2"/>
    </w:pPr>
  </w:style>
  <w:style w:type="paragraph" w:customStyle="1" w:styleId="StandardL4">
    <w:name w:val="Standard_L4"/>
    <w:basedOn w:val="StandardL3"/>
    <w:next w:val="BodyText"/>
    <w:rsid w:val="00802637"/>
    <w:pPr>
      <w:numPr>
        <w:ilvl w:val="3"/>
      </w:numPr>
      <w:outlineLvl w:val="3"/>
    </w:pPr>
  </w:style>
  <w:style w:type="paragraph" w:customStyle="1" w:styleId="StandardL5">
    <w:name w:val="Standard_L5"/>
    <w:basedOn w:val="StandardL4"/>
    <w:next w:val="BodyText"/>
    <w:rsid w:val="00802637"/>
    <w:pPr>
      <w:numPr>
        <w:ilvl w:val="4"/>
      </w:numPr>
      <w:outlineLvl w:val="4"/>
    </w:pPr>
  </w:style>
  <w:style w:type="paragraph" w:customStyle="1" w:styleId="StandardL6">
    <w:name w:val="Standard_L6"/>
    <w:basedOn w:val="StandardL5"/>
    <w:next w:val="BodyText"/>
    <w:rsid w:val="00802637"/>
    <w:pPr>
      <w:numPr>
        <w:ilvl w:val="5"/>
      </w:numPr>
      <w:outlineLvl w:val="5"/>
    </w:pPr>
  </w:style>
  <w:style w:type="paragraph" w:customStyle="1" w:styleId="StandardL7">
    <w:name w:val="Standard_L7"/>
    <w:basedOn w:val="StandardL6"/>
    <w:next w:val="BodyText"/>
    <w:rsid w:val="00802637"/>
    <w:pPr>
      <w:numPr>
        <w:ilvl w:val="6"/>
      </w:numPr>
      <w:outlineLvl w:val="6"/>
    </w:pPr>
  </w:style>
  <w:style w:type="paragraph" w:customStyle="1" w:styleId="StandardL8">
    <w:name w:val="Standard_L8"/>
    <w:basedOn w:val="StandardL7"/>
    <w:next w:val="BodyText"/>
    <w:rsid w:val="00802637"/>
    <w:pPr>
      <w:numPr>
        <w:ilvl w:val="7"/>
      </w:numPr>
      <w:outlineLvl w:val="7"/>
    </w:pPr>
  </w:style>
  <w:style w:type="paragraph" w:customStyle="1" w:styleId="StandardL9">
    <w:name w:val="Standard_L9"/>
    <w:basedOn w:val="StandardL8"/>
    <w:next w:val="BodyText"/>
    <w:rsid w:val="00802637"/>
    <w:pPr>
      <w:numPr>
        <w:ilvl w:val="8"/>
      </w:numPr>
      <w:outlineLvl w:val="8"/>
    </w:pPr>
  </w:style>
  <w:style w:type="paragraph" w:styleId="BalloonText">
    <w:name w:val="Balloon Text"/>
    <w:basedOn w:val="Normal"/>
    <w:semiHidden/>
    <w:rsid w:val="00F7547F"/>
    <w:rPr>
      <w:rFonts w:ascii="Tahoma" w:hAnsi="Tahoma" w:cs="Tahoma"/>
      <w:sz w:val="16"/>
      <w:szCs w:val="16"/>
    </w:rPr>
  </w:style>
  <w:style w:type="paragraph" w:styleId="NormalWeb">
    <w:name w:val="Normal (Web)"/>
    <w:basedOn w:val="Normal"/>
    <w:uiPriority w:val="99"/>
    <w:rsid w:val="008B3276"/>
    <w:pPr>
      <w:spacing w:before="100" w:beforeAutospacing="1" w:after="100" w:afterAutospacing="1"/>
    </w:pPr>
  </w:style>
  <w:style w:type="character" w:styleId="CommentReference">
    <w:name w:val="annotation reference"/>
    <w:semiHidden/>
    <w:rsid w:val="00A55CBE"/>
    <w:rPr>
      <w:sz w:val="16"/>
      <w:szCs w:val="16"/>
    </w:rPr>
  </w:style>
  <w:style w:type="paragraph" w:styleId="CommentText">
    <w:name w:val="annotation text"/>
    <w:basedOn w:val="Normal"/>
    <w:semiHidden/>
    <w:rsid w:val="00A55CBE"/>
    <w:rPr>
      <w:sz w:val="20"/>
      <w:szCs w:val="20"/>
    </w:rPr>
  </w:style>
  <w:style w:type="paragraph" w:styleId="CommentSubject">
    <w:name w:val="annotation subject"/>
    <w:basedOn w:val="CommentText"/>
    <w:next w:val="CommentText"/>
    <w:semiHidden/>
    <w:rsid w:val="00A55CBE"/>
    <w:rPr>
      <w:b/>
      <w:bCs/>
    </w:rPr>
  </w:style>
  <w:style w:type="character" w:styleId="Hyperlink">
    <w:name w:val="Hyperlink"/>
    <w:rsid w:val="00EB55D6"/>
    <w:rPr>
      <w:color w:val="0000FF"/>
      <w:u w:val="single"/>
    </w:rPr>
  </w:style>
  <w:style w:type="paragraph" w:styleId="DocumentMap">
    <w:name w:val="Document Map"/>
    <w:basedOn w:val="Normal"/>
    <w:semiHidden/>
    <w:rsid w:val="003C5042"/>
    <w:pPr>
      <w:shd w:val="clear" w:color="auto" w:fill="000080"/>
    </w:pPr>
    <w:rPr>
      <w:rFonts w:ascii="Tahoma" w:hAnsi="Tahoma" w:cs="Tahoma"/>
    </w:rPr>
  </w:style>
  <w:style w:type="character" w:customStyle="1" w:styleId="BodyTextChar">
    <w:name w:val="Body Text Char"/>
    <w:link w:val="BodyText"/>
    <w:uiPriority w:val="99"/>
    <w:rsid w:val="00AB146A"/>
    <w:rPr>
      <w:sz w:val="24"/>
      <w:szCs w:val="24"/>
    </w:rPr>
  </w:style>
  <w:style w:type="paragraph" w:customStyle="1" w:styleId="Default">
    <w:name w:val="Default"/>
    <w:rsid w:val="005A2059"/>
    <w:pPr>
      <w:autoSpaceDE w:val="0"/>
      <w:autoSpaceDN w:val="0"/>
      <w:adjustRightInd w:val="0"/>
    </w:pPr>
    <w:rPr>
      <w:rFonts w:eastAsia="Calibri"/>
      <w:color w:val="000000"/>
      <w:sz w:val="24"/>
      <w:szCs w:val="24"/>
    </w:rPr>
  </w:style>
  <w:style w:type="paragraph" w:customStyle="1" w:styleId="MacPacTrailer">
    <w:name w:val="MacPac Trailer"/>
    <w:rsid w:val="005C5C9D"/>
    <w:pPr>
      <w:widowControl w:val="0"/>
      <w:spacing w:line="200" w:lineRule="exact"/>
    </w:pPr>
    <w:rPr>
      <w:sz w:val="16"/>
      <w:szCs w:val="22"/>
    </w:rPr>
  </w:style>
  <w:style w:type="character" w:styleId="PlaceholderText">
    <w:name w:val="Placeholder Text"/>
    <w:uiPriority w:val="99"/>
    <w:semiHidden/>
    <w:rsid w:val="00AD5E4C"/>
    <w:rPr>
      <w:color w:val="808080"/>
    </w:rPr>
  </w:style>
  <w:style w:type="paragraph" w:styleId="ListParagraph">
    <w:name w:val="List Paragraph"/>
    <w:basedOn w:val="Normal"/>
    <w:uiPriority w:val="34"/>
    <w:qFormat/>
    <w:rsid w:val="00FC548D"/>
    <w:pPr>
      <w:ind w:left="720"/>
      <w:contextualSpacing/>
    </w:pPr>
  </w:style>
  <w:style w:type="character" w:customStyle="1" w:styleId="UnresolvedMention1">
    <w:name w:val="Unresolved Mention1"/>
    <w:basedOn w:val="DefaultParagraphFont"/>
    <w:uiPriority w:val="99"/>
    <w:semiHidden/>
    <w:unhideWhenUsed/>
    <w:rsid w:val="00262E40"/>
    <w:rPr>
      <w:color w:val="605E5C"/>
      <w:shd w:val="clear" w:color="auto" w:fill="E1DFDD"/>
    </w:rPr>
  </w:style>
  <w:style w:type="paragraph" w:styleId="Revision">
    <w:name w:val="Revision"/>
    <w:hidden/>
    <w:uiPriority w:val="99"/>
    <w:semiHidden/>
    <w:rsid w:val="00085F7E"/>
    <w:rPr>
      <w:sz w:val="24"/>
      <w:szCs w:val="24"/>
    </w:rPr>
  </w:style>
  <w:style w:type="character" w:styleId="UnresolvedMention">
    <w:name w:val="Unresolved Mention"/>
    <w:basedOn w:val="DefaultParagraphFont"/>
    <w:uiPriority w:val="99"/>
    <w:semiHidden/>
    <w:unhideWhenUsed/>
    <w:rsid w:val="00DD1734"/>
    <w:rPr>
      <w:color w:val="605E5C"/>
      <w:shd w:val="clear" w:color="auto" w:fill="E1DFDD"/>
    </w:rPr>
  </w:style>
  <w:style w:type="character" w:customStyle="1" w:styleId="HeaderChar">
    <w:name w:val="Header Char"/>
    <w:basedOn w:val="DefaultParagraphFont"/>
    <w:link w:val="Header"/>
    <w:uiPriority w:val="99"/>
    <w:rsid w:val="00DD1734"/>
    <w:rPr>
      <w:sz w:val="24"/>
      <w:szCs w:val="24"/>
    </w:rPr>
  </w:style>
  <w:style w:type="character" w:styleId="Emphasis">
    <w:name w:val="Emphasis"/>
    <w:basedOn w:val="DefaultParagraphFont"/>
    <w:uiPriority w:val="20"/>
    <w:qFormat/>
    <w:rsid w:val="00413AEF"/>
    <w:rPr>
      <w:i/>
      <w:iCs/>
    </w:rPr>
  </w:style>
  <w:style w:type="character" w:customStyle="1" w:styleId="Heading1Char">
    <w:name w:val="Heading 1 Char"/>
    <w:basedOn w:val="DefaultParagraphFont"/>
    <w:link w:val="Heading1"/>
    <w:uiPriority w:val="9"/>
    <w:rsid w:val="00B634BE"/>
    <w:rPr>
      <w:b/>
      <w:bCs/>
      <w:kern w:val="36"/>
      <w:sz w:val="48"/>
      <w:szCs w:val="48"/>
    </w:rPr>
  </w:style>
  <w:style w:type="character" w:customStyle="1" w:styleId="fl-heading-text">
    <w:name w:val="fl-heading-text"/>
    <w:basedOn w:val="DefaultParagraphFont"/>
    <w:rsid w:val="00B6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630">
      <w:bodyDiv w:val="1"/>
      <w:marLeft w:val="0"/>
      <w:marRight w:val="0"/>
      <w:marTop w:val="0"/>
      <w:marBottom w:val="0"/>
      <w:divBdr>
        <w:top w:val="none" w:sz="0" w:space="0" w:color="auto"/>
        <w:left w:val="none" w:sz="0" w:space="0" w:color="auto"/>
        <w:bottom w:val="none" w:sz="0" w:space="0" w:color="auto"/>
        <w:right w:val="none" w:sz="0" w:space="0" w:color="auto"/>
      </w:divBdr>
    </w:div>
    <w:div w:id="532305865">
      <w:bodyDiv w:val="1"/>
      <w:marLeft w:val="0"/>
      <w:marRight w:val="0"/>
      <w:marTop w:val="0"/>
      <w:marBottom w:val="0"/>
      <w:divBdr>
        <w:top w:val="none" w:sz="0" w:space="0" w:color="auto"/>
        <w:left w:val="none" w:sz="0" w:space="0" w:color="auto"/>
        <w:bottom w:val="none" w:sz="0" w:space="0" w:color="auto"/>
        <w:right w:val="none" w:sz="0" w:space="0" w:color="auto"/>
      </w:divBdr>
    </w:div>
    <w:div w:id="832599188">
      <w:bodyDiv w:val="1"/>
      <w:marLeft w:val="0"/>
      <w:marRight w:val="0"/>
      <w:marTop w:val="0"/>
      <w:marBottom w:val="0"/>
      <w:divBdr>
        <w:top w:val="none" w:sz="0" w:space="0" w:color="auto"/>
        <w:left w:val="none" w:sz="0" w:space="0" w:color="auto"/>
        <w:bottom w:val="none" w:sz="0" w:space="0" w:color="auto"/>
        <w:right w:val="none" w:sz="0" w:space="0" w:color="auto"/>
      </w:divBdr>
    </w:div>
    <w:div w:id="996307024">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sChild>
        <w:div w:id="823542837">
          <w:marLeft w:val="0"/>
          <w:marRight w:val="0"/>
          <w:marTop w:val="0"/>
          <w:marBottom w:val="0"/>
          <w:divBdr>
            <w:top w:val="none" w:sz="0" w:space="0" w:color="auto"/>
            <w:left w:val="none" w:sz="0" w:space="0" w:color="auto"/>
            <w:bottom w:val="none" w:sz="0" w:space="0" w:color="auto"/>
            <w:right w:val="none" w:sz="0" w:space="0" w:color="auto"/>
          </w:divBdr>
          <w:divsChild>
            <w:div w:id="1123888146">
              <w:marLeft w:val="0"/>
              <w:marRight w:val="0"/>
              <w:marTop w:val="0"/>
              <w:marBottom w:val="0"/>
              <w:divBdr>
                <w:top w:val="none" w:sz="0" w:space="0" w:color="auto"/>
                <w:left w:val="none" w:sz="0" w:space="0" w:color="auto"/>
                <w:bottom w:val="none" w:sz="0" w:space="0" w:color="auto"/>
                <w:right w:val="none" w:sz="0" w:space="0" w:color="auto"/>
              </w:divBdr>
              <w:divsChild>
                <w:div w:id="1476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3236">
      <w:bodyDiv w:val="1"/>
      <w:marLeft w:val="0"/>
      <w:marRight w:val="0"/>
      <w:marTop w:val="0"/>
      <w:marBottom w:val="0"/>
      <w:divBdr>
        <w:top w:val="none" w:sz="0" w:space="0" w:color="auto"/>
        <w:left w:val="none" w:sz="0" w:space="0" w:color="auto"/>
        <w:bottom w:val="none" w:sz="0" w:space="0" w:color="auto"/>
        <w:right w:val="none" w:sz="0" w:space="0" w:color="auto"/>
      </w:divBdr>
    </w:div>
    <w:div w:id="1557009170">
      <w:bodyDiv w:val="1"/>
      <w:marLeft w:val="0"/>
      <w:marRight w:val="0"/>
      <w:marTop w:val="0"/>
      <w:marBottom w:val="0"/>
      <w:divBdr>
        <w:top w:val="none" w:sz="0" w:space="0" w:color="auto"/>
        <w:left w:val="none" w:sz="0" w:space="0" w:color="auto"/>
        <w:bottom w:val="none" w:sz="0" w:space="0" w:color="auto"/>
        <w:right w:val="none" w:sz="0" w:space="0" w:color="auto"/>
      </w:divBdr>
    </w:div>
    <w:div w:id="1667631775">
      <w:bodyDiv w:val="1"/>
      <w:marLeft w:val="0"/>
      <w:marRight w:val="0"/>
      <w:marTop w:val="0"/>
      <w:marBottom w:val="0"/>
      <w:divBdr>
        <w:top w:val="none" w:sz="0" w:space="0" w:color="auto"/>
        <w:left w:val="none" w:sz="0" w:space="0" w:color="auto"/>
        <w:bottom w:val="none" w:sz="0" w:space="0" w:color="auto"/>
        <w:right w:val="none" w:sz="0" w:space="0" w:color="auto"/>
      </w:divBdr>
    </w:div>
    <w:div w:id="1691449240">
      <w:bodyDiv w:val="1"/>
      <w:marLeft w:val="0"/>
      <w:marRight w:val="0"/>
      <w:marTop w:val="0"/>
      <w:marBottom w:val="0"/>
      <w:divBdr>
        <w:top w:val="none" w:sz="0" w:space="0" w:color="auto"/>
        <w:left w:val="none" w:sz="0" w:space="0" w:color="auto"/>
        <w:bottom w:val="none" w:sz="0" w:space="0" w:color="auto"/>
        <w:right w:val="none" w:sz="0" w:space="0" w:color="auto"/>
      </w:divBdr>
    </w:div>
    <w:div w:id="1768184947">
      <w:bodyDiv w:val="1"/>
      <w:marLeft w:val="0"/>
      <w:marRight w:val="0"/>
      <w:marTop w:val="0"/>
      <w:marBottom w:val="0"/>
      <w:divBdr>
        <w:top w:val="none" w:sz="0" w:space="0" w:color="auto"/>
        <w:left w:val="none" w:sz="0" w:space="0" w:color="auto"/>
        <w:bottom w:val="none" w:sz="0" w:space="0" w:color="auto"/>
        <w:right w:val="none" w:sz="0" w:space="0" w:color="auto"/>
      </w:divBdr>
    </w:div>
    <w:div w:id="1904217242">
      <w:bodyDiv w:val="1"/>
      <w:marLeft w:val="0"/>
      <w:marRight w:val="0"/>
      <w:marTop w:val="0"/>
      <w:marBottom w:val="0"/>
      <w:divBdr>
        <w:top w:val="none" w:sz="0" w:space="0" w:color="auto"/>
        <w:left w:val="none" w:sz="0" w:space="0" w:color="auto"/>
        <w:bottom w:val="none" w:sz="0" w:space="0" w:color="auto"/>
        <w:right w:val="none" w:sz="0" w:space="0" w:color="auto"/>
      </w:divBdr>
    </w:div>
    <w:div w:id="20900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 F i r m D o c s ! 6 6 2 2 7 0 8 1 . 1 < / d o c u m e n t i d >  
     < s e n d e r i d > J W T 0 2 < / s e n d e r i d >  
     < s e n d e r e m a i l > J W T W A D D E L L @ V E N A B L E . C O M < / s e n d e r e m a i l >  
     < l a s t m o d i f i e d > 2 0 2 5 - 0 5 - 1 9 T 1 3 : 2 9 : 0 0 . 0 0 0 0 0 0 0 - 0 4 : 0 0 < / l a s t m o d i f i e d >  
     < d a t a b a s e > F i r m D o c s < / d a t a b a s e >  
 < / p r o p e r t i e s > 
</file>

<file path=docProps/app.xml><?xml version="1.0" encoding="utf-8"?>
<Properties xmlns="http://schemas.openxmlformats.org/officeDocument/2006/extended-properties" xmlns:vt="http://schemas.openxmlformats.org/officeDocument/2006/docPropsVTypes">
  <Template>Normal</Template>
  <TotalTime>110</TotalTime>
  <Pages>3</Pages>
  <Words>1073</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7361</CharactersWithSpaces>
  <SharedDoc>false</SharedDoc>
  <HLinks>
    <vt:vector size="6" baseType="variant">
      <vt:variant>
        <vt:i4>1769570</vt:i4>
      </vt:variant>
      <vt:variant>
        <vt:i4>0</vt:i4>
      </vt:variant>
      <vt:variant>
        <vt:i4>0</vt:i4>
      </vt:variant>
      <vt:variant>
        <vt:i4>5</vt:i4>
      </vt:variant>
      <vt:variant>
        <vt:lpwstr>mailto:jim.twaddell@dbr.com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Prendergast, Erin M.</dc:creator>
  <cp:keywords> </cp:keywords>
  <dc:description> </dc:description>
  <cp:lastModifiedBy>Barnes, Cassidy D.</cp:lastModifiedBy>
  <cp:revision>34</cp:revision>
  <cp:lastPrinted>2025-03-25T17:40:00Z</cp:lastPrinted>
  <dcterms:created xsi:type="dcterms:W3CDTF">2025-03-06T03:11:00Z</dcterms:created>
  <dcterms:modified xsi:type="dcterms:W3CDTF">2025-05-19T17:29:00Z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UFAAhWon0ndq8EwgiSqv0xfObU0z/eKl4TI1XVqghkSvODjTSYvt0BZ1Udjbgabpz2/k6mz+SbcH7ix9_x000d_
TepWJR0Qtng9Zcd7OhLtDMocajxZjMHdl8dgbIRZalMZaZK78uJ9jFVDeOOrfPx9TepWJR0Qtng9_x000d_
Zcd7OhLtDMocajxZjMHdl8dgbIRZavO5W29O8zo6X7qPT/AAlEW8Kj0osZ1I9P+Vo9hbvGXCh1DZ_x000d_
l/EaJh6NjWLlOgOAl</vt:lpwstr>
  </property>
  <property fmtid="{D5CDD505-2E9C-101B-9397-08002B2CF9AE}" pid="3" name="MAIL_MSG_ID2">
    <vt:lpwstr>vDMuq4aE/46DIG2Dp6VRaOCgDqqh0SJGqloOTXcAat1evflafKoqUs0LDm5_x000d_
hkcmwqzS9rIA9ku7MjxB8PVXSHk=</vt:lpwstr>
  </property>
  <property fmtid="{D5CDD505-2E9C-101B-9397-08002B2CF9AE}" pid="4" name="RESPONSE_SENDER_NAME">
    <vt:lpwstr>sAAAE9kkUq3pEoLT0GAoCIOjc2/UaGNXo7HIjAQBTH16Frs=</vt:lpwstr>
  </property>
  <property fmtid="{D5CDD505-2E9C-101B-9397-08002B2CF9AE}" pid="5" name="EMAIL_OWNER_ADDRESS">
    <vt:lpwstr>4AAA4Lxe55UJ0C+VQvfSqysRajv+PDl7YuZkelkkvdhkKFshyhA7mYu1iw==</vt:lpwstr>
  </property>
  <property fmtid="{D5CDD505-2E9C-101B-9397-08002B2CF9AE}" pid="6" name="GrammarlyDocumentId">
    <vt:lpwstr>b46323ac84218488706cf94487b0dff029d0ee8c91214499af9a10a1ef870380</vt:lpwstr>
  </property>
  <property fmtid="{D5CDD505-2E9C-101B-9397-08002B2CF9AE}" pid="7" name="iManageFooter">
    <vt:lpwstr>66227081-v1</vt:lpwstr>
  </property>
</Properties>
</file>